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4E6" w:rsidRPr="00C94223" w:rsidRDefault="00D434E6" w:rsidP="00D434E6">
      <w:pPr>
        <w:tabs>
          <w:tab w:val="left" w:pos="1530"/>
        </w:tabs>
        <w:ind w:firstLine="900"/>
        <w:jc w:val="right"/>
        <w:rPr>
          <w:sz w:val="18"/>
          <w:szCs w:val="18"/>
          <w:lang w:val="uk-UA"/>
        </w:rPr>
      </w:pPr>
      <w:r w:rsidRPr="00C94223">
        <w:rPr>
          <w:sz w:val="18"/>
          <w:szCs w:val="18"/>
          <w:lang w:val="uk-UA"/>
        </w:rPr>
        <w:t>Додаток 1</w:t>
      </w:r>
    </w:p>
    <w:p w:rsidR="00D434E6" w:rsidRPr="00C94223" w:rsidRDefault="00D434E6" w:rsidP="00D434E6">
      <w:pPr>
        <w:tabs>
          <w:tab w:val="left" w:pos="1530"/>
        </w:tabs>
        <w:ind w:firstLine="900"/>
        <w:jc w:val="right"/>
        <w:rPr>
          <w:sz w:val="18"/>
          <w:szCs w:val="18"/>
          <w:lang w:val="uk-UA"/>
        </w:rPr>
      </w:pPr>
      <w:r w:rsidRPr="00C94223">
        <w:rPr>
          <w:sz w:val="18"/>
          <w:szCs w:val="18"/>
          <w:lang w:val="uk-UA"/>
        </w:rPr>
        <w:t>до пояснювальної записки</w:t>
      </w:r>
    </w:p>
    <w:p w:rsidR="00D434E6" w:rsidRPr="00C94223" w:rsidRDefault="00D434E6" w:rsidP="00D434E6">
      <w:pPr>
        <w:tabs>
          <w:tab w:val="left" w:pos="1530"/>
        </w:tabs>
        <w:ind w:firstLine="900"/>
        <w:jc w:val="right"/>
        <w:rPr>
          <w:sz w:val="16"/>
          <w:szCs w:val="16"/>
          <w:lang w:val="uk-UA"/>
        </w:rPr>
      </w:pPr>
    </w:p>
    <w:p w:rsidR="00D434E6" w:rsidRPr="00C94223" w:rsidRDefault="00D434E6" w:rsidP="00D434E6">
      <w:pPr>
        <w:tabs>
          <w:tab w:val="left" w:pos="153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C94223">
        <w:rPr>
          <w:b/>
          <w:i/>
          <w:sz w:val="28"/>
          <w:szCs w:val="28"/>
          <w:lang w:val="uk-UA"/>
        </w:rPr>
        <w:t>ІНФОРМАЦІЯ</w:t>
      </w:r>
    </w:p>
    <w:p w:rsidR="00D434E6" w:rsidRPr="00C94223" w:rsidRDefault="00D434E6" w:rsidP="00D434E6">
      <w:pPr>
        <w:tabs>
          <w:tab w:val="left" w:pos="153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C94223">
        <w:rPr>
          <w:b/>
          <w:i/>
          <w:sz w:val="28"/>
          <w:szCs w:val="28"/>
          <w:lang w:val="uk-UA"/>
        </w:rPr>
        <w:t>про хід виконання міського бюджету Бучанської міської об’єднаної територіальної громади за</w:t>
      </w:r>
      <w:r w:rsidRPr="00C94223">
        <w:rPr>
          <w:b/>
          <w:sz w:val="28"/>
          <w:szCs w:val="28"/>
          <w:lang w:val="uk-UA"/>
        </w:rPr>
        <w:t xml:space="preserve"> </w:t>
      </w:r>
      <w:r w:rsidRPr="00C94223">
        <w:rPr>
          <w:b/>
          <w:i/>
          <w:sz w:val="28"/>
          <w:szCs w:val="28"/>
          <w:lang w:val="uk-UA"/>
        </w:rPr>
        <w:t>10 місяців 2020 року</w:t>
      </w:r>
    </w:p>
    <w:p w:rsidR="0022133F" w:rsidRPr="00C94223" w:rsidRDefault="0022133F" w:rsidP="003D53E1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24"/>
          <w:szCs w:val="24"/>
          <w:lang w:val="uk-UA"/>
        </w:rPr>
      </w:pPr>
    </w:p>
    <w:p w:rsidR="0022133F" w:rsidRPr="00C94223" w:rsidRDefault="0022133F" w:rsidP="003D53E1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24"/>
          <w:szCs w:val="24"/>
          <w:lang w:val="uk-UA"/>
        </w:rPr>
      </w:pPr>
      <w:r w:rsidRPr="00C94223">
        <w:rPr>
          <w:b/>
          <w:sz w:val="24"/>
          <w:szCs w:val="24"/>
          <w:lang w:val="uk-UA"/>
        </w:rPr>
        <w:t>Загальний фонд</w:t>
      </w:r>
    </w:p>
    <w:p w:rsidR="0022133F" w:rsidRPr="00C94223" w:rsidRDefault="0022133F" w:rsidP="003D53E1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sz w:val="24"/>
          <w:szCs w:val="24"/>
          <w:lang w:val="uk-UA"/>
        </w:rPr>
      </w:pPr>
    </w:p>
    <w:p w:rsidR="000A5F64" w:rsidRPr="00C94223" w:rsidRDefault="000A5F64" w:rsidP="000A5F64">
      <w:pPr>
        <w:ind w:firstLine="90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Бюджет Бучанської міської об’єднаної територіальної громади за </w:t>
      </w:r>
      <w:r w:rsidR="00C75FFF" w:rsidRPr="00C94223">
        <w:rPr>
          <w:sz w:val="24"/>
          <w:szCs w:val="24"/>
          <w:lang w:val="uk-UA"/>
        </w:rPr>
        <w:t>10</w:t>
      </w:r>
      <w:r w:rsidRPr="00C94223">
        <w:rPr>
          <w:sz w:val="24"/>
          <w:szCs w:val="24"/>
          <w:lang w:val="uk-UA"/>
        </w:rPr>
        <w:t xml:space="preserve"> місяців 2020 року по доходах загального фонду (не враховуючи офіційні трансферти) виконано на </w:t>
      </w:r>
      <w:r w:rsidR="003F7A56" w:rsidRPr="00C94223">
        <w:rPr>
          <w:sz w:val="24"/>
          <w:szCs w:val="24"/>
          <w:lang w:val="uk-UA"/>
        </w:rPr>
        <w:t>101,2</w:t>
      </w:r>
      <w:r w:rsidRPr="00C94223">
        <w:rPr>
          <w:sz w:val="24"/>
          <w:szCs w:val="24"/>
          <w:lang w:val="uk-UA"/>
        </w:rPr>
        <w:t xml:space="preserve">% та становить </w:t>
      </w:r>
      <w:r w:rsidR="003F7A56" w:rsidRPr="00C94223">
        <w:rPr>
          <w:sz w:val="24"/>
          <w:szCs w:val="24"/>
          <w:lang w:val="uk-UA"/>
        </w:rPr>
        <w:t>233</w:t>
      </w:r>
      <w:r w:rsidR="00D02AB3" w:rsidRPr="00C94223">
        <w:rPr>
          <w:sz w:val="24"/>
          <w:szCs w:val="24"/>
          <w:lang w:val="uk-UA"/>
        </w:rPr>
        <w:t> </w:t>
      </w:r>
      <w:r w:rsidR="003F7A56" w:rsidRPr="00C94223">
        <w:rPr>
          <w:sz w:val="24"/>
          <w:szCs w:val="24"/>
          <w:lang w:val="uk-UA"/>
        </w:rPr>
        <w:t>938</w:t>
      </w:r>
      <w:r w:rsidR="00D02AB3" w:rsidRPr="00C94223">
        <w:rPr>
          <w:sz w:val="24"/>
          <w:szCs w:val="24"/>
          <w:lang w:val="uk-UA"/>
        </w:rPr>
        <w:t>,</w:t>
      </w:r>
      <w:r w:rsidR="003F7A56" w:rsidRPr="00C94223">
        <w:rPr>
          <w:sz w:val="24"/>
          <w:szCs w:val="24"/>
          <w:lang w:val="uk-UA"/>
        </w:rPr>
        <w:t>2</w:t>
      </w:r>
      <w:r w:rsidRPr="00C94223">
        <w:rPr>
          <w:sz w:val="24"/>
          <w:szCs w:val="24"/>
          <w:lang w:val="uk-UA"/>
        </w:rPr>
        <w:t xml:space="preserve"> тис. грн., що на </w:t>
      </w:r>
      <w:r w:rsidR="003F7A56" w:rsidRPr="00C94223">
        <w:rPr>
          <w:sz w:val="24"/>
          <w:szCs w:val="24"/>
          <w:lang w:val="uk-UA"/>
        </w:rPr>
        <w:t>6</w:t>
      </w:r>
      <w:r w:rsidR="00D02AB3" w:rsidRPr="00C94223">
        <w:rPr>
          <w:sz w:val="24"/>
          <w:szCs w:val="24"/>
          <w:lang w:val="uk-UA"/>
        </w:rPr>
        <w:t> </w:t>
      </w:r>
      <w:r w:rsidR="003F7A56" w:rsidRPr="00C94223">
        <w:rPr>
          <w:sz w:val="24"/>
          <w:szCs w:val="24"/>
          <w:lang w:val="uk-UA"/>
        </w:rPr>
        <w:t>843</w:t>
      </w:r>
      <w:r w:rsidR="00D02AB3" w:rsidRPr="00C94223">
        <w:rPr>
          <w:sz w:val="24"/>
          <w:szCs w:val="24"/>
          <w:lang w:val="uk-UA"/>
        </w:rPr>
        <w:t>,6</w:t>
      </w:r>
      <w:r w:rsidRPr="00C94223">
        <w:rPr>
          <w:sz w:val="24"/>
          <w:szCs w:val="24"/>
          <w:lang w:val="uk-UA"/>
        </w:rPr>
        <w:t xml:space="preserve"> тис. грн. більше проти факту за </w:t>
      </w:r>
      <w:r w:rsidR="003F7A56" w:rsidRPr="00C94223">
        <w:rPr>
          <w:sz w:val="24"/>
          <w:szCs w:val="24"/>
          <w:lang w:val="uk-UA"/>
        </w:rPr>
        <w:t>10</w:t>
      </w:r>
      <w:r w:rsidRPr="00C94223">
        <w:rPr>
          <w:sz w:val="24"/>
          <w:szCs w:val="24"/>
          <w:lang w:val="uk-UA"/>
        </w:rPr>
        <w:t xml:space="preserve"> місяців 2019 року.</w:t>
      </w:r>
    </w:p>
    <w:p w:rsidR="0022133F" w:rsidRPr="00ED4192" w:rsidRDefault="0022133F" w:rsidP="00A82448">
      <w:pPr>
        <w:ind w:firstLine="900"/>
        <w:jc w:val="both"/>
        <w:rPr>
          <w:sz w:val="24"/>
          <w:szCs w:val="24"/>
          <w:shd w:val="clear" w:color="auto" w:fill="FFFFFF"/>
          <w:lang w:val="uk-UA"/>
        </w:rPr>
      </w:pPr>
      <w:r w:rsidRPr="00C94223">
        <w:rPr>
          <w:sz w:val="24"/>
          <w:szCs w:val="24"/>
          <w:lang w:val="uk-UA"/>
        </w:rPr>
        <w:t xml:space="preserve">Виконання бюджету </w:t>
      </w:r>
      <w:r w:rsidR="000A5F64" w:rsidRPr="00C94223">
        <w:rPr>
          <w:sz w:val="24"/>
          <w:szCs w:val="24"/>
          <w:lang w:val="uk-UA"/>
        </w:rPr>
        <w:t xml:space="preserve">звітного періоду характеризується значним </w:t>
      </w:r>
      <w:r w:rsidRPr="00C94223">
        <w:rPr>
          <w:sz w:val="24"/>
          <w:szCs w:val="24"/>
          <w:lang w:val="uk-UA"/>
        </w:rPr>
        <w:t>впливом факторів, обумовлених розповсюдженням гострої респіраторної хвороби</w:t>
      </w:r>
      <w:r w:rsidRPr="00C94223">
        <w:rPr>
          <w:sz w:val="24"/>
          <w:szCs w:val="24"/>
          <w:shd w:val="clear" w:color="auto" w:fill="FFFFFF"/>
          <w:lang w:val="uk-UA"/>
        </w:rPr>
        <w:t xml:space="preserve"> </w:t>
      </w:r>
      <w:r w:rsidRPr="00C94223">
        <w:rPr>
          <w:sz w:val="24"/>
          <w:szCs w:val="24"/>
          <w:shd w:val="clear" w:color="auto" w:fill="FFFFFF"/>
        </w:rPr>
        <w:t>COVID </w:t>
      </w:r>
      <w:r w:rsidRPr="00C94223">
        <w:rPr>
          <w:sz w:val="24"/>
          <w:szCs w:val="24"/>
          <w:shd w:val="clear" w:color="auto" w:fill="FFFFFF"/>
          <w:lang w:val="uk-UA"/>
        </w:rPr>
        <w:t>–</w:t>
      </w:r>
      <w:r w:rsidRPr="00C94223">
        <w:rPr>
          <w:sz w:val="24"/>
          <w:szCs w:val="24"/>
          <w:shd w:val="clear" w:color="auto" w:fill="FFFFFF"/>
        </w:rPr>
        <w:t> </w:t>
      </w:r>
      <w:r w:rsidRPr="00C94223">
        <w:rPr>
          <w:sz w:val="24"/>
          <w:szCs w:val="24"/>
          <w:shd w:val="clear" w:color="auto" w:fill="FFFFFF"/>
          <w:lang w:val="uk-UA"/>
        </w:rPr>
        <w:t xml:space="preserve">19 та </w:t>
      </w:r>
      <w:r w:rsidR="000A5F64" w:rsidRPr="00C94223">
        <w:rPr>
          <w:sz w:val="24"/>
          <w:szCs w:val="24"/>
          <w:shd w:val="clear" w:color="auto" w:fill="FFFFFF"/>
          <w:lang w:val="uk-UA"/>
        </w:rPr>
        <w:t>змін в законодавстві України, метою яких є</w:t>
      </w:r>
      <w:r w:rsidRPr="00C94223">
        <w:rPr>
          <w:sz w:val="24"/>
          <w:szCs w:val="24"/>
          <w:shd w:val="clear" w:color="auto" w:fill="FFFFFF"/>
          <w:lang w:val="uk-UA"/>
        </w:rPr>
        <w:t xml:space="preserve"> підтримк</w:t>
      </w:r>
      <w:r w:rsidR="000A5F64" w:rsidRPr="00C94223">
        <w:rPr>
          <w:sz w:val="24"/>
          <w:szCs w:val="24"/>
          <w:shd w:val="clear" w:color="auto" w:fill="FFFFFF"/>
          <w:lang w:val="uk-UA"/>
        </w:rPr>
        <w:t>а малих та середніх підприємств.</w:t>
      </w:r>
    </w:p>
    <w:p w:rsidR="007F0C9E" w:rsidRPr="00ED4192" w:rsidRDefault="007F0C9E" w:rsidP="00A82448">
      <w:pPr>
        <w:ind w:firstLine="900"/>
        <w:jc w:val="both"/>
        <w:rPr>
          <w:sz w:val="24"/>
          <w:szCs w:val="24"/>
          <w:shd w:val="clear" w:color="auto" w:fill="FFFFFF"/>
          <w:lang w:val="uk-UA"/>
        </w:rPr>
      </w:pPr>
    </w:p>
    <w:p w:rsidR="007F0C9E" w:rsidRPr="00ED4192" w:rsidRDefault="003F7A56" w:rsidP="007F0C9E">
      <w:pPr>
        <w:jc w:val="both"/>
        <w:rPr>
          <w:sz w:val="24"/>
          <w:szCs w:val="24"/>
          <w:shd w:val="clear" w:color="auto" w:fill="FFFFFF"/>
          <w:lang w:val="uk-UA"/>
        </w:rPr>
      </w:pPr>
      <w:r w:rsidRPr="00ED4192">
        <w:rPr>
          <w:sz w:val="24"/>
          <w:szCs w:val="24"/>
          <w:shd w:val="clear" w:color="auto" w:fill="FFFFFF"/>
          <w:lang w:val="uk-UA"/>
        </w:rPr>
        <w:object w:dxaOrig="9638" w:dyaOrig="6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306pt" o:ole="">
            <v:imagedata r:id="rId6" o:title=""/>
          </v:shape>
          <o:OLEObject Type="Embed" ProgID="Excel.Sheet.12" ShapeID="_x0000_i1025" DrawAspect="Content" ObjectID="_1668946885" r:id="rId7"/>
        </w:object>
      </w:r>
    </w:p>
    <w:p w:rsidR="0022133F" w:rsidRPr="00C94223" w:rsidRDefault="00817270" w:rsidP="007F0C9E">
      <w:pPr>
        <w:ind w:firstLine="851"/>
        <w:jc w:val="both"/>
        <w:rPr>
          <w:sz w:val="24"/>
          <w:szCs w:val="24"/>
          <w:shd w:val="clear" w:color="auto" w:fill="FFFFFF"/>
          <w:lang w:val="uk-UA"/>
        </w:rPr>
      </w:pPr>
      <w:r w:rsidRPr="00C94223">
        <w:rPr>
          <w:sz w:val="24"/>
          <w:szCs w:val="24"/>
          <w:shd w:val="clear" w:color="auto" w:fill="FFFFFF"/>
          <w:lang w:val="uk-UA"/>
        </w:rPr>
        <w:t xml:space="preserve">При </w:t>
      </w:r>
      <w:r w:rsidR="00934BA4" w:rsidRPr="00C94223">
        <w:rPr>
          <w:sz w:val="24"/>
          <w:szCs w:val="24"/>
          <w:shd w:val="clear" w:color="auto" w:fill="FFFFFF"/>
          <w:lang w:val="uk-UA"/>
        </w:rPr>
        <w:t xml:space="preserve">графічному аналізі </w:t>
      </w:r>
      <w:r w:rsidRPr="00C94223">
        <w:rPr>
          <w:sz w:val="24"/>
          <w:szCs w:val="24"/>
          <w:shd w:val="clear" w:color="auto" w:fill="FFFFFF"/>
          <w:lang w:val="uk-UA"/>
        </w:rPr>
        <w:t xml:space="preserve">надходжень в помісячному розрізі можна спостерігати різке зниження доходів бюджету у березні – травні 2020 року до рівня, який </w:t>
      </w:r>
      <w:r w:rsidR="00934BA4" w:rsidRPr="00C94223">
        <w:rPr>
          <w:sz w:val="24"/>
          <w:szCs w:val="24"/>
          <w:shd w:val="clear" w:color="auto" w:fill="FFFFFF"/>
          <w:lang w:val="uk-UA"/>
        </w:rPr>
        <w:t xml:space="preserve">нижче надходжень 2019 року в аналогічному періоді. В цей період 2020 року було здійснено ряд заходів: </w:t>
      </w:r>
      <w:r w:rsidR="0022133F" w:rsidRPr="00C94223">
        <w:rPr>
          <w:sz w:val="24"/>
          <w:szCs w:val="24"/>
          <w:shd w:val="clear" w:color="auto" w:fill="FFFFFF"/>
          <w:lang w:val="uk-UA"/>
        </w:rPr>
        <w:t>введення карантинних обмежень</w:t>
      </w:r>
      <w:r w:rsidR="00934BA4" w:rsidRPr="00C94223">
        <w:rPr>
          <w:sz w:val="24"/>
          <w:szCs w:val="24"/>
          <w:shd w:val="clear" w:color="auto" w:fill="FFFFFF"/>
          <w:lang w:val="uk-UA"/>
        </w:rPr>
        <w:t xml:space="preserve"> на території всієї держави</w:t>
      </w:r>
      <w:r w:rsidR="0022133F" w:rsidRPr="00C94223">
        <w:rPr>
          <w:sz w:val="24"/>
          <w:szCs w:val="24"/>
          <w:shd w:val="clear" w:color="auto" w:fill="FFFFFF"/>
          <w:lang w:val="uk-UA"/>
        </w:rPr>
        <w:t xml:space="preserve">, внесення змін у податкове законодавство та встановлення виняткового характеру оподаткування суб’єктів господарювання в порівнянні з </w:t>
      </w:r>
      <w:r w:rsidR="00C94223" w:rsidRPr="00C94223">
        <w:rPr>
          <w:sz w:val="24"/>
          <w:szCs w:val="24"/>
          <w:shd w:val="clear" w:color="auto" w:fill="FFFFFF"/>
          <w:lang w:val="uk-UA"/>
        </w:rPr>
        <w:t>10</w:t>
      </w:r>
      <w:r w:rsidR="00FC6E83" w:rsidRPr="00C94223">
        <w:rPr>
          <w:sz w:val="24"/>
          <w:szCs w:val="24"/>
          <w:shd w:val="clear" w:color="auto" w:fill="FFFFFF"/>
          <w:lang w:val="uk-UA"/>
        </w:rPr>
        <w:t>-ма місяцями</w:t>
      </w:r>
      <w:r w:rsidR="0022133F" w:rsidRPr="00C94223">
        <w:rPr>
          <w:sz w:val="24"/>
          <w:szCs w:val="24"/>
          <w:shd w:val="clear" w:color="auto" w:fill="FFFFFF"/>
          <w:lang w:val="uk-UA"/>
        </w:rPr>
        <w:t xml:space="preserve"> 2019 року.</w:t>
      </w:r>
      <w:r w:rsidR="001F28FB" w:rsidRPr="00C94223">
        <w:rPr>
          <w:sz w:val="24"/>
          <w:szCs w:val="24"/>
          <w:shd w:val="clear" w:color="auto" w:fill="FFFFFF"/>
          <w:lang w:val="uk-UA"/>
        </w:rPr>
        <w:t xml:space="preserve"> </w:t>
      </w:r>
      <w:r w:rsidR="00934BA4" w:rsidRPr="00C94223">
        <w:rPr>
          <w:sz w:val="24"/>
          <w:szCs w:val="24"/>
          <w:shd w:val="clear" w:color="auto" w:fill="FFFFFF"/>
          <w:lang w:val="uk-UA"/>
        </w:rPr>
        <w:t>Починаючи з червня місяця, після повернення більшості суб’єктів господарювання до «</w:t>
      </w:r>
      <w:proofErr w:type="spellStart"/>
      <w:r w:rsidR="001F28FB" w:rsidRPr="00C94223">
        <w:rPr>
          <w:sz w:val="24"/>
          <w:szCs w:val="24"/>
          <w:shd w:val="clear" w:color="auto" w:fill="FFFFFF"/>
          <w:lang w:val="uk-UA"/>
        </w:rPr>
        <w:t>до</w:t>
      </w:r>
      <w:r w:rsidR="00934BA4" w:rsidRPr="00C94223">
        <w:rPr>
          <w:sz w:val="24"/>
          <w:szCs w:val="24"/>
          <w:shd w:val="clear" w:color="auto" w:fill="FFFFFF"/>
          <w:lang w:val="uk-UA"/>
        </w:rPr>
        <w:t>карантинного</w:t>
      </w:r>
      <w:proofErr w:type="spellEnd"/>
      <w:r w:rsidR="00934BA4" w:rsidRPr="00C94223">
        <w:rPr>
          <w:sz w:val="24"/>
          <w:szCs w:val="24"/>
          <w:shd w:val="clear" w:color="auto" w:fill="FFFFFF"/>
          <w:lang w:val="uk-UA"/>
        </w:rPr>
        <w:t xml:space="preserve"> режиму роботи», запровадження «адаптивного карантину» лише на окремих територіях країни, надходження до місцевого бюджету Бучанської міської об’єднаної територіальної повернулись до «традиційної щорічної графічної кривої».</w:t>
      </w:r>
    </w:p>
    <w:p w:rsidR="0022133F" w:rsidRPr="00B63EBD" w:rsidRDefault="0022133F" w:rsidP="00A82448">
      <w:pPr>
        <w:ind w:firstLine="900"/>
        <w:jc w:val="both"/>
        <w:rPr>
          <w:sz w:val="24"/>
          <w:szCs w:val="24"/>
        </w:rPr>
      </w:pPr>
      <w:r w:rsidRPr="00C94223">
        <w:rPr>
          <w:sz w:val="24"/>
          <w:szCs w:val="24"/>
        </w:rPr>
        <w:t xml:space="preserve">При </w:t>
      </w:r>
      <w:r w:rsidRPr="00C94223">
        <w:rPr>
          <w:sz w:val="24"/>
          <w:szCs w:val="24"/>
          <w:lang w:val="uk-UA"/>
        </w:rPr>
        <w:t xml:space="preserve">уточненому </w:t>
      </w:r>
      <w:r w:rsidRPr="00C94223">
        <w:rPr>
          <w:sz w:val="24"/>
          <w:szCs w:val="24"/>
        </w:rPr>
        <w:t>план</w:t>
      </w:r>
      <w:r w:rsidRPr="00C94223">
        <w:rPr>
          <w:sz w:val="24"/>
          <w:szCs w:val="24"/>
          <w:lang w:val="uk-UA"/>
        </w:rPr>
        <w:t>у</w:t>
      </w:r>
      <w:r w:rsidRPr="00C94223">
        <w:rPr>
          <w:sz w:val="24"/>
          <w:szCs w:val="24"/>
        </w:rPr>
        <w:t xml:space="preserve"> по доходах </w:t>
      </w:r>
      <w:r w:rsidR="00FC6E83" w:rsidRPr="00C94223">
        <w:rPr>
          <w:sz w:val="24"/>
          <w:szCs w:val="24"/>
          <w:lang w:val="uk-UA"/>
        </w:rPr>
        <w:t xml:space="preserve">загального фонду </w:t>
      </w:r>
      <w:r w:rsidRPr="00C94223">
        <w:rPr>
          <w:sz w:val="24"/>
          <w:szCs w:val="24"/>
        </w:rPr>
        <w:t xml:space="preserve">на </w:t>
      </w:r>
      <w:r w:rsidR="00D02AB3" w:rsidRPr="00C94223">
        <w:rPr>
          <w:sz w:val="24"/>
          <w:szCs w:val="24"/>
          <w:lang w:val="uk-UA"/>
        </w:rPr>
        <w:t>10</w:t>
      </w:r>
      <w:r w:rsidR="00FC6E83" w:rsidRPr="00C94223">
        <w:rPr>
          <w:sz w:val="24"/>
          <w:szCs w:val="24"/>
          <w:lang w:val="uk-UA"/>
        </w:rPr>
        <w:t xml:space="preserve"> місяців </w:t>
      </w:r>
      <w:r w:rsidRPr="00C94223">
        <w:rPr>
          <w:sz w:val="24"/>
          <w:szCs w:val="24"/>
          <w:lang w:val="uk-UA"/>
        </w:rPr>
        <w:t>2020 року (не враховуючи офіційні трансферти)</w:t>
      </w:r>
      <w:r w:rsidRPr="00C94223">
        <w:rPr>
          <w:sz w:val="24"/>
          <w:szCs w:val="24"/>
        </w:rPr>
        <w:t xml:space="preserve"> – </w:t>
      </w:r>
      <w:r w:rsidR="00D02AB3" w:rsidRPr="00C94223">
        <w:rPr>
          <w:sz w:val="24"/>
          <w:szCs w:val="24"/>
          <w:lang w:val="uk-UA"/>
        </w:rPr>
        <w:t>231 252,2</w:t>
      </w:r>
      <w:r w:rsidRPr="00C94223">
        <w:rPr>
          <w:sz w:val="24"/>
          <w:szCs w:val="24"/>
        </w:rPr>
        <w:t xml:space="preserve"> тис</w:t>
      </w:r>
      <w:proofErr w:type="gramStart"/>
      <w:r w:rsidRPr="00C94223">
        <w:rPr>
          <w:sz w:val="24"/>
          <w:szCs w:val="24"/>
        </w:rPr>
        <w:t>.</w:t>
      </w:r>
      <w:proofErr w:type="gramEnd"/>
      <w:r w:rsidRPr="00C94223">
        <w:rPr>
          <w:sz w:val="24"/>
          <w:szCs w:val="24"/>
        </w:rPr>
        <w:t xml:space="preserve"> </w:t>
      </w:r>
      <w:proofErr w:type="gramStart"/>
      <w:r w:rsidRPr="00C94223">
        <w:rPr>
          <w:sz w:val="24"/>
          <w:szCs w:val="24"/>
        </w:rPr>
        <w:t>г</w:t>
      </w:r>
      <w:proofErr w:type="gramEnd"/>
      <w:r w:rsidRPr="00C94223">
        <w:rPr>
          <w:sz w:val="24"/>
          <w:szCs w:val="24"/>
        </w:rPr>
        <w:t xml:space="preserve">рн. </w:t>
      </w:r>
      <w:proofErr w:type="spellStart"/>
      <w:r w:rsidRPr="00C94223">
        <w:rPr>
          <w:sz w:val="24"/>
          <w:szCs w:val="24"/>
        </w:rPr>
        <w:t>надійшло</w:t>
      </w:r>
      <w:proofErr w:type="spellEnd"/>
      <w:r w:rsidRPr="00C94223">
        <w:rPr>
          <w:sz w:val="24"/>
          <w:szCs w:val="24"/>
        </w:rPr>
        <w:t xml:space="preserve"> – </w:t>
      </w:r>
      <w:r w:rsidR="00D02AB3" w:rsidRPr="00C94223">
        <w:rPr>
          <w:sz w:val="24"/>
          <w:szCs w:val="24"/>
          <w:lang w:val="uk-UA"/>
        </w:rPr>
        <w:t>233 938,2</w:t>
      </w:r>
      <w:r w:rsidRPr="00C94223">
        <w:rPr>
          <w:sz w:val="24"/>
          <w:szCs w:val="24"/>
        </w:rPr>
        <w:t xml:space="preserve"> тис. грн., </w:t>
      </w:r>
      <w:proofErr w:type="spellStart"/>
      <w:r w:rsidRPr="00C94223">
        <w:rPr>
          <w:sz w:val="24"/>
          <w:szCs w:val="24"/>
        </w:rPr>
        <w:t>що</w:t>
      </w:r>
      <w:proofErr w:type="spellEnd"/>
      <w:r w:rsidRPr="00C94223">
        <w:rPr>
          <w:sz w:val="24"/>
          <w:szCs w:val="24"/>
        </w:rPr>
        <w:t xml:space="preserve"> на </w:t>
      </w:r>
      <w:r w:rsidR="00D02AB3" w:rsidRPr="00C94223">
        <w:rPr>
          <w:sz w:val="24"/>
          <w:szCs w:val="24"/>
          <w:lang w:val="uk-UA"/>
        </w:rPr>
        <w:t>2 686,0</w:t>
      </w:r>
      <w:r w:rsidRPr="00C94223">
        <w:rPr>
          <w:sz w:val="24"/>
          <w:szCs w:val="24"/>
        </w:rPr>
        <w:t xml:space="preserve"> тис. </w:t>
      </w:r>
      <w:proofErr w:type="spellStart"/>
      <w:r w:rsidRPr="00C94223">
        <w:rPr>
          <w:sz w:val="24"/>
          <w:szCs w:val="24"/>
        </w:rPr>
        <w:t>грн</w:t>
      </w:r>
      <w:proofErr w:type="spellEnd"/>
      <w:r w:rsidRPr="00C94223">
        <w:rPr>
          <w:sz w:val="24"/>
          <w:szCs w:val="24"/>
          <w:lang w:val="uk-UA"/>
        </w:rPr>
        <w:t>.</w:t>
      </w:r>
      <w:r w:rsidRPr="00C94223">
        <w:rPr>
          <w:sz w:val="24"/>
          <w:szCs w:val="24"/>
        </w:rPr>
        <w:t xml:space="preserve"> </w:t>
      </w:r>
      <w:r w:rsidR="00D02AB3" w:rsidRPr="00C94223">
        <w:rPr>
          <w:sz w:val="24"/>
          <w:szCs w:val="24"/>
          <w:lang w:val="uk-UA"/>
        </w:rPr>
        <w:t>більше</w:t>
      </w:r>
      <w:r w:rsidRPr="00C94223">
        <w:rPr>
          <w:sz w:val="24"/>
          <w:szCs w:val="24"/>
        </w:rPr>
        <w:t xml:space="preserve"> </w:t>
      </w:r>
      <w:proofErr w:type="spellStart"/>
      <w:r w:rsidRPr="00C94223">
        <w:rPr>
          <w:sz w:val="24"/>
          <w:szCs w:val="24"/>
        </w:rPr>
        <w:t>планових</w:t>
      </w:r>
      <w:proofErr w:type="spellEnd"/>
      <w:r w:rsidRPr="00C94223">
        <w:rPr>
          <w:sz w:val="24"/>
          <w:szCs w:val="24"/>
        </w:rPr>
        <w:t xml:space="preserve"> </w:t>
      </w:r>
      <w:proofErr w:type="spellStart"/>
      <w:r w:rsidRPr="00C94223">
        <w:rPr>
          <w:sz w:val="24"/>
          <w:szCs w:val="24"/>
        </w:rPr>
        <w:t>призначень</w:t>
      </w:r>
      <w:proofErr w:type="spellEnd"/>
      <w:r w:rsidR="003A16FB" w:rsidRPr="00C94223">
        <w:rPr>
          <w:sz w:val="24"/>
          <w:szCs w:val="24"/>
          <w:lang w:val="uk-UA"/>
        </w:rPr>
        <w:t xml:space="preserve">. Зокрема, структура відповідних </w:t>
      </w:r>
      <w:r w:rsidR="00B011AB" w:rsidRPr="00C94223">
        <w:rPr>
          <w:sz w:val="24"/>
          <w:szCs w:val="24"/>
          <w:lang w:val="uk-UA"/>
        </w:rPr>
        <w:t xml:space="preserve">фактичних </w:t>
      </w:r>
      <w:r w:rsidR="003A16FB" w:rsidRPr="00C94223">
        <w:rPr>
          <w:sz w:val="24"/>
          <w:szCs w:val="24"/>
          <w:lang w:val="uk-UA"/>
        </w:rPr>
        <w:t>надходжень</w:t>
      </w:r>
      <w:r w:rsidRPr="00C94223">
        <w:rPr>
          <w:sz w:val="24"/>
          <w:szCs w:val="24"/>
          <w:lang w:val="uk-UA"/>
        </w:rPr>
        <w:t xml:space="preserve"> </w:t>
      </w:r>
      <w:r w:rsidR="003A16FB" w:rsidRPr="00C94223">
        <w:rPr>
          <w:sz w:val="24"/>
          <w:szCs w:val="24"/>
          <w:lang w:val="uk-UA"/>
        </w:rPr>
        <w:t>виглядає наступним чином</w:t>
      </w:r>
      <w:r w:rsidRPr="00C94223">
        <w:rPr>
          <w:sz w:val="24"/>
          <w:szCs w:val="24"/>
        </w:rPr>
        <w:t>:</w:t>
      </w:r>
    </w:p>
    <w:p w:rsidR="003A16FB" w:rsidRPr="00B63EBD" w:rsidRDefault="003A16FB" w:rsidP="00A82448">
      <w:pPr>
        <w:pStyle w:val="a6"/>
        <w:ind w:left="0" w:right="-2" w:firstLine="822"/>
        <w:jc w:val="both"/>
        <w:rPr>
          <w:szCs w:val="24"/>
        </w:rPr>
      </w:pPr>
    </w:p>
    <w:p w:rsidR="003A16FB" w:rsidRPr="00B63EBD" w:rsidRDefault="00D02AB3" w:rsidP="003A16FB">
      <w:pPr>
        <w:pStyle w:val="a6"/>
        <w:ind w:left="0" w:right="-2"/>
        <w:jc w:val="center"/>
        <w:rPr>
          <w:szCs w:val="24"/>
        </w:rPr>
      </w:pPr>
      <w:r w:rsidRPr="00B63EBD">
        <w:rPr>
          <w:szCs w:val="24"/>
        </w:rPr>
        <w:object w:dxaOrig="9489" w:dyaOrig="6125">
          <v:shape id="_x0000_i1026" type="#_x0000_t75" style="width:474.75pt;height:306pt" o:ole="">
            <v:imagedata r:id="rId8" o:title=""/>
          </v:shape>
          <o:OLEObject Type="Embed" ProgID="Excel.Sheet.12" ShapeID="_x0000_i1026" DrawAspect="Content" ObjectID="_1668946886" r:id="rId9"/>
        </w:object>
      </w:r>
    </w:p>
    <w:p w:rsidR="007F0C9E" w:rsidRDefault="007F0C9E" w:rsidP="00A82448">
      <w:pPr>
        <w:pStyle w:val="a6"/>
        <w:ind w:left="0" w:right="-2" w:firstLine="822"/>
        <w:jc w:val="both"/>
        <w:rPr>
          <w:szCs w:val="24"/>
        </w:rPr>
      </w:pPr>
    </w:p>
    <w:p w:rsidR="007F0C9E" w:rsidRDefault="007F0C9E" w:rsidP="00A82448">
      <w:pPr>
        <w:pStyle w:val="a6"/>
        <w:ind w:left="0" w:right="-2" w:firstLine="822"/>
        <w:jc w:val="both"/>
        <w:rPr>
          <w:szCs w:val="24"/>
        </w:rPr>
      </w:pPr>
    </w:p>
    <w:p w:rsidR="0022133F" w:rsidRPr="00C94223" w:rsidRDefault="0022133F" w:rsidP="00A82448">
      <w:pPr>
        <w:pStyle w:val="a6"/>
        <w:ind w:left="0" w:right="-2" w:firstLine="822"/>
        <w:jc w:val="both"/>
        <w:rPr>
          <w:szCs w:val="24"/>
        </w:rPr>
      </w:pPr>
      <w:r w:rsidRPr="00C94223">
        <w:rPr>
          <w:szCs w:val="24"/>
        </w:rPr>
        <w:t xml:space="preserve">- </w:t>
      </w:r>
      <w:r w:rsidR="00D02AB3" w:rsidRPr="00C94223">
        <w:rPr>
          <w:szCs w:val="24"/>
        </w:rPr>
        <w:t>96 632,3</w:t>
      </w:r>
      <w:r w:rsidR="00B011AB" w:rsidRPr="00C94223">
        <w:rPr>
          <w:szCs w:val="24"/>
        </w:rPr>
        <w:t xml:space="preserve"> </w:t>
      </w:r>
      <w:r w:rsidRPr="00C94223">
        <w:rPr>
          <w:szCs w:val="24"/>
        </w:rPr>
        <w:t xml:space="preserve">тис. грн. податку та збору на доходи фізичних осіб </w:t>
      </w:r>
      <w:r w:rsidR="00B011AB" w:rsidRPr="00C94223">
        <w:rPr>
          <w:szCs w:val="24"/>
        </w:rPr>
        <w:t xml:space="preserve">становлять </w:t>
      </w:r>
      <w:r w:rsidR="00D02AB3" w:rsidRPr="00C94223">
        <w:rPr>
          <w:szCs w:val="24"/>
        </w:rPr>
        <w:t>101,7</w:t>
      </w:r>
      <w:r w:rsidRPr="00C94223">
        <w:rPr>
          <w:szCs w:val="24"/>
        </w:rPr>
        <w:t xml:space="preserve">% </w:t>
      </w:r>
      <w:r w:rsidRPr="00C94223">
        <w:t>виконання</w:t>
      </w:r>
      <w:r w:rsidRPr="00C94223">
        <w:rPr>
          <w:szCs w:val="24"/>
        </w:rPr>
        <w:t xml:space="preserve"> до плану на </w:t>
      </w:r>
      <w:r w:rsidR="00D02AB3" w:rsidRPr="00C94223">
        <w:rPr>
          <w:szCs w:val="24"/>
        </w:rPr>
        <w:t>10</w:t>
      </w:r>
      <w:r w:rsidRPr="00C94223">
        <w:rPr>
          <w:szCs w:val="24"/>
        </w:rPr>
        <w:t xml:space="preserve"> місяців 2020 року та </w:t>
      </w:r>
      <w:r w:rsidR="00B011AB" w:rsidRPr="00C94223">
        <w:rPr>
          <w:szCs w:val="24"/>
        </w:rPr>
        <w:t>формує</w:t>
      </w:r>
      <w:r w:rsidRPr="00C94223">
        <w:rPr>
          <w:szCs w:val="24"/>
        </w:rPr>
        <w:t xml:space="preserve"> темп </w:t>
      </w:r>
      <w:r w:rsidR="00B011AB" w:rsidRPr="00C94223">
        <w:rPr>
          <w:szCs w:val="24"/>
        </w:rPr>
        <w:t>приросту</w:t>
      </w:r>
      <w:r w:rsidRPr="00C94223">
        <w:rPr>
          <w:szCs w:val="24"/>
        </w:rPr>
        <w:t xml:space="preserve"> </w:t>
      </w:r>
      <w:r w:rsidR="00D02AB3" w:rsidRPr="00C94223">
        <w:rPr>
          <w:szCs w:val="24"/>
        </w:rPr>
        <w:t>4,7</w:t>
      </w:r>
      <w:r w:rsidRPr="00C94223">
        <w:rPr>
          <w:szCs w:val="24"/>
        </w:rPr>
        <w:t>%;</w:t>
      </w:r>
    </w:p>
    <w:p w:rsidR="0022133F" w:rsidRPr="00C94223" w:rsidRDefault="0022133F" w:rsidP="00A82448">
      <w:pPr>
        <w:pStyle w:val="a6"/>
        <w:ind w:left="0" w:right="-2" w:firstLine="822"/>
        <w:jc w:val="both"/>
      </w:pPr>
      <w:r w:rsidRPr="00C94223">
        <w:t xml:space="preserve">- </w:t>
      </w:r>
      <w:r w:rsidR="00D02AB3" w:rsidRPr="00C94223">
        <w:t>56 375,3</w:t>
      </w:r>
      <w:r w:rsidRPr="00C94223">
        <w:t xml:space="preserve"> </w:t>
      </w:r>
      <w:proofErr w:type="spellStart"/>
      <w:r w:rsidRPr="00C94223">
        <w:t>тис.грн</w:t>
      </w:r>
      <w:proofErr w:type="spellEnd"/>
      <w:r w:rsidRPr="00C94223">
        <w:t xml:space="preserve"> єдиного податку </w:t>
      </w:r>
      <w:r w:rsidR="00B011AB" w:rsidRPr="00C94223">
        <w:t>– 95,1</w:t>
      </w:r>
      <w:r w:rsidRPr="00C94223">
        <w:t xml:space="preserve">% виконання, темп приросту </w:t>
      </w:r>
      <w:r w:rsidR="00D02AB3" w:rsidRPr="00C94223">
        <w:t>9,3</w:t>
      </w:r>
      <w:r w:rsidRPr="00C94223">
        <w:t>%;</w:t>
      </w:r>
    </w:p>
    <w:p w:rsidR="0022133F" w:rsidRPr="00C94223" w:rsidRDefault="0022133F" w:rsidP="00A82448">
      <w:pPr>
        <w:pStyle w:val="a6"/>
        <w:ind w:left="0" w:right="-2" w:firstLine="822"/>
        <w:jc w:val="both"/>
      </w:pPr>
      <w:r w:rsidRPr="00C94223">
        <w:t xml:space="preserve">- </w:t>
      </w:r>
      <w:r w:rsidR="00D02AB3" w:rsidRPr="00C94223">
        <w:rPr>
          <w:szCs w:val="24"/>
          <w:lang w:val="ru-RU"/>
        </w:rPr>
        <w:t>48 247,8</w:t>
      </w:r>
      <w:r w:rsidRPr="00C94223">
        <w:rPr>
          <w:szCs w:val="24"/>
        </w:rPr>
        <w:t xml:space="preserve"> </w:t>
      </w:r>
      <w:proofErr w:type="spellStart"/>
      <w:r w:rsidRPr="00C94223">
        <w:rPr>
          <w:szCs w:val="24"/>
        </w:rPr>
        <w:t>тис.грн</w:t>
      </w:r>
      <w:proofErr w:type="spellEnd"/>
      <w:r w:rsidRPr="00C94223">
        <w:rPr>
          <w:szCs w:val="24"/>
        </w:rPr>
        <w:t>. податку</w:t>
      </w:r>
      <w:r w:rsidRPr="00C94223">
        <w:t xml:space="preserve"> на майно </w:t>
      </w:r>
      <w:r w:rsidR="00B011AB" w:rsidRPr="00C94223">
        <w:t xml:space="preserve">– </w:t>
      </w:r>
      <w:r w:rsidR="00D02AB3" w:rsidRPr="00C94223">
        <w:t>98,3</w:t>
      </w:r>
      <w:r w:rsidRPr="00C94223">
        <w:t>% виконання</w:t>
      </w:r>
      <w:r w:rsidR="00B011AB" w:rsidRPr="00C94223">
        <w:t>, темп зменшення 1</w:t>
      </w:r>
      <w:r w:rsidR="00D02AB3" w:rsidRPr="00C94223">
        <w:t>1</w:t>
      </w:r>
      <w:r w:rsidR="00B011AB" w:rsidRPr="00C94223">
        <w:t>,</w:t>
      </w:r>
      <w:r w:rsidR="00D02AB3" w:rsidRPr="00C94223">
        <w:t>2</w:t>
      </w:r>
      <w:r w:rsidR="00B011AB" w:rsidRPr="00C94223">
        <w:t>%</w:t>
      </w:r>
      <w:r w:rsidRPr="00C94223">
        <w:t>;</w:t>
      </w:r>
    </w:p>
    <w:p w:rsidR="0022133F" w:rsidRPr="00C94223" w:rsidRDefault="0022133F" w:rsidP="00A82448">
      <w:pPr>
        <w:pStyle w:val="a6"/>
        <w:ind w:left="0" w:right="-2" w:firstLine="822"/>
        <w:jc w:val="both"/>
      </w:pPr>
      <w:r w:rsidRPr="00C94223">
        <w:t xml:space="preserve">- </w:t>
      </w:r>
      <w:r w:rsidR="00F16BF5" w:rsidRPr="00C94223">
        <w:t>25 206,9</w:t>
      </w:r>
      <w:r w:rsidRPr="00C94223">
        <w:t xml:space="preserve"> </w:t>
      </w:r>
      <w:proofErr w:type="spellStart"/>
      <w:r w:rsidRPr="00C94223">
        <w:t>тис.грн</w:t>
      </w:r>
      <w:proofErr w:type="spellEnd"/>
      <w:r w:rsidRPr="00C94223">
        <w:t xml:space="preserve">. внутрішніх податків на товари та послуги (в т.ч. акцизного податку) </w:t>
      </w:r>
      <w:r w:rsidR="00B011AB" w:rsidRPr="00C94223">
        <w:t>– 11</w:t>
      </w:r>
      <w:r w:rsidR="00F16BF5" w:rsidRPr="00C94223">
        <w:t>4</w:t>
      </w:r>
      <w:r w:rsidR="00B011AB" w:rsidRPr="00C94223">
        <w:t>,</w:t>
      </w:r>
      <w:r w:rsidR="00F16BF5" w:rsidRPr="00C94223">
        <w:t>3</w:t>
      </w:r>
      <w:r w:rsidRPr="00C94223">
        <w:t xml:space="preserve">% виконання, темп приросту </w:t>
      </w:r>
      <w:r w:rsidR="00B011AB" w:rsidRPr="00C94223">
        <w:t>1</w:t>
      </w:r>
      <w:r w:rsidR="00F16BF5" w:rsidRPr="00C94223">
        <w:t>2</w:t>
      </w:r>
      <w:r w:rsidRPr="00C94223">
        <w:t>,</w:t>
      </w:r>
      <w:r w:rsidR="00F16BF5" w:rsidRPr="00C94223">
        <w:t>6</w:t>
      </w:r>
      <w:r w:rsidRPr="00C94223">
        <w:t>%;</w:t>
      </w:r>
    </w:p>
    <w:p w:rsidR="0022133F" w:rsidRPr="00C94223" w:rsidRDefault="0022133F" w:rsidP="007F7798">
      <w:pPr>
        <w:pStyle w:val="a6"/>
        <w:tabs>
          <w:tab w:val="right" w:pos="9357"/>
        </w:tabs>
        <w:ind w:left="0" w:right="-2" w:firstLine="822"/>
        <w:jc w:val="both"/>
      </w:pPr>
      <w:r w:rsidRPr="00C94223">
        <w:t xml:space="preserve">- </w:t>
      </w:r>
      <w:r w:rsidR="00F16BF5" w:rsidRPr="00C94223">
        <w:t>4 048,3</w:t>
      </w:r>
      <w:r w:rsidRPr="00C94223">
        <w:t xml:space="preserve"> </w:t>
      </w:r>
      <w:proofErr w:type="spellStart"/>
      <w:r w:rsidRPr="00C94223">
        <w:t>тис.грн</w:t>
      </w:r>
      <w:proofErr w:type="spellEnd"/>
      <w:r w:rsidRPr="00C94223">
        <w:t xml:space="preserve">. плати за надання адміністративних послуг </w:t>
      </w:r>
      <w:r w:rsidR="00B011AB" w:rsidRPr="00C94223">
        <w:t xml:space="preserve">– </w:t>
      </w:r>
      <w:r w:rsidR="00F16BF5" w:rsidRPr="00C94223">
        <w:t>97,1</w:t>
      </w:r>
      <w:r w:rsidR="00B011AB" w:rsidRPr="00C94223">
        <w:t xml:space="preserve"> виконання, темп зменшення </w:t>
      </w:r>
      <w:r w:rsidR="00F16BF5" w:rsidRPr="00C94223">
        <w:t>20,4</w:t>
      </w:r>
      <w:r w:rsidR="00B011AB" w:rsidRPr="00C94223">
        <w:t xml:space="preserve"> %</w:t>
      </w:r>
      <w:r w:rsidRPr="00C94223">
        <w:t>;</w:t>
      </w:r>
    </w:p>
    <w:p w:rsidR="0022133F" w:rsidRPr="00C94223" w:rsidRDefault="0022133F" w:rsidP="00A82448">
      <w:pPr>
        <w:pStyle w:val="a6"/>
        <w:ind w:left="0" w:right="-2" w:firstLine="822"/>
        <w:jc w:val="both"/>
      </w:pPr>
      <w:r w:rsidRPr="00C94223">
        <w:t xml:space="preserve">- </w:t>
      </w:r>
      <w:r w:rsidR="00F16BF5" w:rsidRPr="00C94223">
        <w:t>3 427,6</w:t>
      </w:r>
      <w:r w:rsidRPr="00C94223">
        <w:t xml:space="preserve"> </w:t>
      </w:r>
      <w:proofErr w:type="spellStart"/>
      <w:r w:rsidRPr="00C94223">
        <w:t>тис.грн</w:t>
      </w:r>
      <w:proofErr w:type="spellEnd"/>
      <w:r w:rsidRPr="00C94223">
        <w:t>. інших платежів.</w:t>
      </w:r>
    </w:p>
    <w:p w:rsidR="0022133F" w:rsidRPr="00C94223" w:rsidRDefault="0022133F" w:rsidP="00A82448">
      <w:pPr>
        <w:ind w:firstLine="90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Основним джерелом надходжень доходів </w:t>
      </w:r>
      <w:r w:rsidR="00B011AB" w:rsidRPr="00C94223">
        <w:rPr>
          <w:sz w:val="24"/>
          <w:szCs w:val="24"/>
          <w:lang w:val="uk-UA"/>
        </w:rPr>
        <w:t xml:space="preserve">вже вкотре </w:t>
      </w:r>
      <w:r w:rsidRPr="00C94223">
        <w:rPr>
          <w:sz w:val="24"/>
          <w:szCs w:val="24"/>
          <w:lang w:val="uk-UA"/>
        </w:rPr>
        <w:t xml:space="preserve">являється податок та збір на доходи фізичних осіб, єдиний податок,  </w:t>
      </w:r>
      <w:proofErr w:type="spellStart"/>
      <w:r w:rsidRPr="00C94223">
        <w:rPr>
          <w:sz w:val="24"/>
          <w:szCs w:val="24"/>
          <w:lang w:val="uk-UA"/>
        </w:rPr>
        <w:t>податок</w:t>
      </w:r>
      <w:proofErr w:type="spellEnd"/>
      <w:r w:rsidRPr="00C94223">
        <w:rPr>
          <w:sz w:val="24"/>
          <w:szCs w:val="24"/>
          <w:lang w:val="uk-UA"/>
        </w:rPr>
        <w:t xml:space="preserve"> на майно, </w:t>
      </w:r>
      <w:r w:rsidR="0050153F" w:rsidRPr="00C94223">
        <w:rPr>
          <w:sz w:val="24"/>
          <w:szCs w:val="24"/>
          <w:lang w:val="uk-UA"/>
        </w:rPr>
        <w:t xml:space="preserve">а також </w:t>
      </w:r>
      <w:r w:rsidRPr="00C94223">
        <w:rPr>
          <w:sz w:val="24"/>
          <w:szCs w:val="24"/>
          <w:lang w:val="uk-UA"/>
        </w:rPr>
        <w:t xml:space="preserve">внутрішні податки на товари та послуги (в т.ч. акцизний податок), що складає відповідно </w:t>
      </w:r>
      <w:r w:rsidR="00F16BF5" w:rsidRPr="00C94223">
        <w:rPr>
          <w:sz w:val="24"/>
          <w:szCs w:val="24"/>
          <w:lang w:val="uk-UA"/>
        </w:rPr>
        <w:t>41,3</w:t>
      </w:r>
      <w:r w:rsidRPr="00C94223">
        <w:rPr>
          <w:sz w:val="24"/>
          <w:szCs w:val="24"/>
          <w:lang w:val="uk-UA"/>
        </w:rPr>
        <w:t xml:space="preserve">%, </w:t>
      </w:r>
      <w:r w:rsidR="00F16BF5" w:rsidRPr="00C94223">
        <w:rPr>
          <w:sz w:val="24"/>
          <w:szCs w:val="24"/>
          <w:lang w:val="uk-UA"/>
        </w:rPr>
        <w:t>24,1</w:t>
      </w:r>
      <w:r w:rsidRPr="00C94223">
        <w:rPr>
          <w:sz w:val="24"/>
          <w:szCs w:val="24"/>
          <w:lang w:val="uk-UA"/>
        </w:rPr>
        <w:t xml:space="preserve">%, </w:t>
      </w:r>
      <w:r w:rsidR="00F16BF5" w:rsidRPr="00C94223">
        <w:rPr>
          <w:sz w:val="24"/>
          <w:szCs w:val="24"/>
          <w:lang w:val="uk-UA"/>
        </w:rPr>
        <w:t>20,6</w:t>
      </w:r>
      <w:r w:rsidRPr="00C94223">
        <w:rPr>
          <w:sz w:val="24"/>
          <w:szCs w:val="24"/>
          <w:lang w:val="uk-UA"/>
        </w:rPr>
        <w:t xml:space="preserve">% та </w:t>
      </w:r>
      <w:r w:rsidR="00F16BF5" w:rsidRPr="00C94223">
        <w:rPr>
          <w:sz w:val="24"/>
          <w:szCs w:val="24"/>
          <w:lang w:val="uk-UA"/>
        </w:rPr>
        <w:t>10,8</w:t>
      </w:r>
      <w:r w:rsidRPr="00C94223">
        <w:rPr>
          <w:sz w:val="24"/>
          <w:szCs w:val="24"/>
          <w:lang w:val="uk-UA"/>
        </w:rPr>
        <w:t xml:space="preserve">% від загального обсягу надходжень доходів загального фонду бюджету </w:t>
      </w:r>
      <w:r w:rsidR="0050153F" w:rsidRPr="00C94223">
        <w:rPr>
          <w:sz w:val="24"/>
          <w:szCs w:val="24"/>
          <w:lang w:val="uk-UA"/>
        </w:rPr>
        <w:t>Бучанської міської об’єднаної територіальної громади</w:t>
      </w:r>
      <w:r w:rsidRPr="00C94223">
        <w:rPr>
          <w:sz w:val="24"/>
          <w:szCs w:val="24"/>
          <w:lang w:val="uk-UA"/>
        </w:rPr>
        <w:t>.</w:t>
      </w:r>
    </w:p>
    <w:p w:rsidR="0022133F" w:rsidRPr="00C94223" w:rsidRDefault="0022133F" w:rsidP="00A82448">
      <w:pPr>
        <w:ind w:firstLine="822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З врахуванням офіційних трансфертів </w:t>
      </w:r>
      <w:r w:rsidR="001F28FB" w:rsidRPr="00C94223">
        <w:rPr>
          <w:sz w:val="24"/>
          <w:szCs w:val="24"/>
          <w:lang w:val="uk-UA"/>
        </w:rPr>
        <w:t xml:space="preserve">місцевий бюджет </w:t>
      </w:r>
      <w:r w:rsidR="0050153F" w:rsidRPr="00C94223">
        <w:rPr>
          <w:sz w:val="24"/>
          <w:szCs w:val="24"/>
          <w:lang w:val="uk-UA"/>
        </w:rPr>
        <w:t>Бучанської міської об’єднаної територіальної громади</w:t>
      </w:r>
      <w:r w:rsidRPr="00C94223">
        <w:rPr>
          <w:sz w:val="24"/>
          <w:szCs w:val="24"/>
          <w:lang w:val="uk-UA"/>
        </w:rPr>
        <w:t xml:space="preserve"> за </w:t>
      </w:r>
      <w:r w:rsidR="00F16BF5" w:rsidRPr="00C94223">
        <w:rPr>
          <w:sz w:val="24"/>
          <w:szCs w:val="24"/>
          <w:lang w:val="uk-UA"/>
        </w:rPr>
        <w:t>10</w:t>
      </w:r>
      <w:r w:rsidR="00FC6E83" w:rsidRPr="00C94223">
        <w:rPr>
          <w:sz w:val="24"/>
          <w:szCs w:val="24"/>
          <w:lang w:val="uk-UA"/>
        </w:rPr>
        <w:t xml:space="preserve"> місяців</w:t>
      </w:r>
      <w:r w:rsidR="0050153F" w:rsidRPr="00C94223">
        <w:rPr>
          <w:sz w:val="24"/>
          <w:szCs w:val="24"/>
          <w:lang w:val="uk-UA"/>
        </w:rPr>
        <w:t xml:space="preserve"> </w:t>
      </w:r>
      <w:r w:rsidRPr="00C94223">
        <w:rPr>
          <w:sz w:val="24"/>
          <w:szCs w:val="24"/>
          <w:lang w:val="uk-UA"/>
        </w:rPr>
        <w:t xml:space="preserve">2020 року виконано на </w:t>
      </w:r>
      <w:r w:rsidR="00F16BF5" w:rsidRPr="00C94223">
        <w:rPr>
          <w:sz w:val="24"/>
          <w:szCs w:val="24"/>
          <w:lang w:val="uk-UA"/>
        </w:rPr>
        <w:t>98,6</w:t>
      </w:r>
      <w:r w:rsidRPr="00C94223">
        <w:rPr>
          <w:sz w:val="24"/>
          <w:szCs w:val="24"/>
          <w:lang w:val="uk-UA"/>
        </w:rPr>
        <w:t xml:space="preserve">%, або на </w:t>
      </w:r>
      <w:r w:rsidR="00F16BF5" w:rsidRPr="00C94223">
        <w:rPr>
          <w:sz w:val="24"/>
          <w:szCs w:val="24"/>
          <w:lang w:val="uk-UA"/>
        </w:rPr>
        <w:t>5 456,4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 менше проти планових призначень. До місцевого бюджету надійшло </w:t>
      </w:r>
      <w:r w:rsidR="00F16BF5" w:rsidRPr="00C94223">
        <w:rPr>
          <w:sz w:val="24"/>
          <w:szCs w:val="24"/>
          <w:lang w:val="uk-UA"/>
        </w:rPr>
        <w:t>395 358,4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, що на </w:t>
      </w:r>
      <w:r w:rsidR="00F16BF5" w:rsidRPr="00C94223">
        <w:rPr>
          <w:sz w:val="24"/>
          <w:szCs w:val="24"/>
          <w:lang w:val="uk-UA"/>
        </w:rPr>
        <w:t>9 123,4</w:t>
      </w:r>
      <w:r w:rsidRPr="00C94223">
        <w:rPr>
          <w:sz w:val="24"/>
          <w:szCs w:val="24"/>
          <w:lang w:val="uk-UA"/>
        </w:rPr>
        <w:t xml:space="preserve"> тис.</w:t>
      </w:r>
      <w:r w:rsidR="00F16BF5"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грн</w:t>
      </w:r>
      <w:proofErr w:type="spellEnd"/>
      <w:r w:rsidRPr="00C94223">
        <w:rPr>
          <w:sz w:val="24"/>
          <w:szCs w:val="24"/>
          <w:lang w:val="uk-UA"/>
        </w:rPr>
        <w:t xml:space="preserve"> менше в порівнянні з відповідним періодом минулого року.</w:t>
      </w:r>
    </w:p>
    <w:p w:rsidR="0022133F" w:rsidRPr="00C94223" w:rsidRDefault="0022133F" w:rsidP="00A82448">
      <w:pPr>
        <w:ind w:firstLine="822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Офіційних трансфертів за </w:t>
      </w:r>
      <w:r w:rsidR="00F16BF5" w:rsidRPr="00C94223">
        <w:rPr>
          <w:sz w:val="24"/>
          <w:szCs w:val="24"/>
          <w:lang w:val="uk-UA"/>
        </w:rPr>
        <w:t>10</w:t>
      </w:r>
      <w:r w:rsidR="00FC6E83" w:rsidRPr="00C94223">
        <w:rPr>
          <w:sz w:val="24"/>
          <w:szCs w:val="24"/>
          <w:lang w:val="uk-UA"/>
        </w:rPr>
        <w:t xml:space="preserve"> місяців</w:t>
      </w:r>
      <w:r w:rsidR="0050153F" w:rsidRPr="00C94223">
        <w:rPr>
          <w:sz w:val="24"/>
          <w:szCs w:val="24"/>
          <w:lang w:val="uk-UA"/>
        </w:rPr>
        <w:t xml:space="preserve"> </w:t>
      </w:r>
      <w:r w:rsidRPr="00C94223">
        <w:rPr>
          <w:sz w:val="24"/>
          <w:szCs w:val="24"/>
          <w:lang w:val="uk-UA"/>
        </w:rPr>
        <w:t xml:space="preserve">2020 року отримано в розмірі </w:t>
      </w:r>
      <w:r w:rsidR="0050153F" w:rsidRPr="00C94223">
        <w:rPr>
          <w:sz w:val="24"/>
          <w:szCs w:val="24"/>
          <w:lang w:val="uk-UA"/>
        </w:rPr>
        <w:t>1</w:t>
      </w:r>
      <w:r w:rsidR="00F16BF5" w:rsidRPr="00C94223">
        <w:rPr>
          <w:sz w:val="24"/>
          <w:szCs w:val="24"/>
          <w:lang w:val="uk-UA"/>
        </w:rPr>
        <w:t>61 420,1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., що на </w:t>
      </w:r>
      <w:r w:rsidR="00F16BF5" w:rsidRPr="00C94223">
        <w:rPr>
          <w:sz w:val="24"/>
          <w:szCs w:val="24"/>
          <w:lang w:val="uk-UA"/>
        </w:rPr>
        <w:t>15 967,0</w:t>
      </w:r>
      <w:r w:rsidRPr="00C94223">
        <w:rPr>
          <w:sz w:val="24"/>
          <w:szCs w:val="24"/>
          <w:lang w:val="uk-UA"/>
        </w:rPr>
        <w:t xml:space="preserve"> тис. грн. менше в порівнянні з відповідним періодом минулого року.</w:t>
      </w:r>
    </w:p>
    <w:p w:rsidR="0022133F" w:rsidRPr="00C94223" w:rsidRDefault="0022133F" w:rsidP="00A82448">
      <w:pPr>
        <w:ind w:firstLine="822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>До зменшення об’єму трансфертів з державного бюджету і, як наслідок, доходної частини місцевого бюджету м.Буча в цілому, призвела передача фінансування державних соціальних програм (надання пільг та субсидій населенню на оплату житлово-комунальних послуг, виплата допомоги сім’ям з дітьми та малозабезпеченим сім’ям) Міністерству соціальної політики України, а також оплата медичних послуг населенню Національною службою здоров’я України (передбачено другим етапом медичної реформи).</w:t>
      </w:r>
    </w:p>
    <w:p w:rsidR="007F0C9E" w:rsidRPr="00C94223" w:rsidRDefault="007F0C9E" w:rsidP="00A82448">
      <w:pPr>
        <w:ind w:firstLine="822"/>
        <w:jc w:val="both"/>
        <w:rPr>
          <w:sz w:val="24"/>
          <w:szCs w:val="24"/>
          <w:lang w:val="uk-UA"/>
        </w:rPr>
      </w:pPr>
    </w:p>
    <w:p w:rsidR="007F0C9E" w:rsidRPr="00C94223" w:rsidRDefault="007F0C9E" w:rsidP="00A82448">
      <w:pPr>
        <w:ind w:firstLine="822"/>
        <w:jc w:val="both"/>
        <w:rPr>
          <w:sz w:val="24"/>
          <w:szCs w:val="24"/>
          <w:lang w:val="uk-UA"/>
        </w:rPr>
      </w:pPr>
    </w:p>
    <w:p w:rsidR="007F0C9E" w:rsidRPr="00C94223" w:rsidRDefault="007F0C9E" w:rsidP="00A82448">
      <w:pPr>
        <w:ind w:firstLine="822"/>
        <w:jc w:val="both"/>
        <w:rPr>
          <w:sz w:val="24"/>
          <w:szCs w:val="24"/>
          <w:lang w:val="uk-UA"/>
        </w:rPr>
      </w:pPr>
    </w:p>
    <w:p w:rsidR="0022133F" w:rsidRPr="00C94223" w:rsidRDefault="0022133F" w:rsidP="00A82448">
      <w:pPr>
        <w:pStyle w:val="2"/>
        <w:spacing w:after="0" w:line="240" w:lineRule="auto"/>
        <w:ind w:left="0" w:firstLine="900"/>
        <w:jc w:val="center"/>
        <w:rPr>
          <w:rStyle w:val="rvts0"/>
          <w:lang w:val="uk-UA"/>
        </w:rPr>
      </w:pPr>
      <w:r w:rsidRPr="00C94223">
        <w:rPr>
          <w:b/>
          <w:bCs/>
          <w:u w:val="single"/>
          <w:lang w:val="uk-UA"/>
        </w:rPr>
        <w:t>Податок з доходів фізичних осіб</w:t>
      </w:r>
      <w:r w:rsidRPr="00C94223">
        <w:rPr>
          <w:rStyle w:val="rvts0"/>
          <w:b/>
          <w:u w:val="single"/>
          <w:lang w:val="uk-UA"/>
        </w:rPr>
        <w:t xml:space="preserve"> (110100)</w:t>
      </w:r>
    </w:p>
    <w:p w:rsidR="0022133F" w:rsidRPr="00C94223" w:rsidRDefault="0022133F" w:rsidP="00A82448">
      <w:pPr>
        <w:ind w:firstLine="900"/>
        <w:jc w:val="center"/>
        <w:rPr>
          <w:b/>
          <w:sz w:val="24"/>
          <w:szCs w:val="24"/>
          <w:lang w:val="uk-UA"/>
        </w:rPr>
      </w:pPr>
    </w:p>
    <w:p w:rsidR="0022133F" w:rsidRPr="00C94223" w:rsidRDefault="0022133F" w:rsidP="00A82448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За </w:t>
      </w:r>
      <w:r w:rsidR="00341108" w:rsidRPr="00C94223">
        <w:rPr>
          <w:sz w:val="24"/>
          <w:szCs w:val="24"/>
          <w:lang w:val="uk-UA"/>
        </w:rPr>
        <w:t>10</w:t>
      </w:r>
      <w:r w:rsidR="00FC6E83" w:rsidRPr="00C94223">
        <w:rPr>
          <w:sz w:val="24"/>
          <w:szCs w:val="24"/>
          <w:lang w:val="uk-UA"/>
        </w:rPr>
        <w:t xml:space="preserve"> місяців</w:t>
      </w:r>
      <w:r w:rsidRPr="00C94223">
        <w:rPr>
          <w:sz w:val="24"/>
          <w:szCs w:val="24"/>
          <w:lang w:val="uk-UA"/>
        </w:rPr>
        <w:t xml:space="preserve">2020 року податку та збору на доходи фізичних осіб надійшло в сумі </w:t>
      </w:r>
      <w:r w:rsidR="00341108" w:rsidRPr="00C94223">
        <w:rPr>
          <w:sz w:val="24"/>
          <w:szCs w:val="24"/>
          <w:lang w:val="uk-UA"/>
        </w:rPr>
        <w:t>96 632,3</w:t>
      </w:r>
      <w:r w:rsidRPr="00C94223">
        <w:rPr>
          <w:sz w:val="24"/>
          <w:szCs w:val="24"/>
          <w:lang w:val="uk-UA"/>
        </w:rPr>
        <w:t xml:space="preserve"> тис. грн., що на </w:t>
      </w:r>
      <w:r w:rsidR="00341108" w:rsidRPr="00C94223">
        <w:rPr>
          <w:sz w:val="24"/>
          <w:szCs w:val="24"/>
          <w:lang w:val="uk-UA"/>
        </w:rPr>
        <w:t>1 632,7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. </w:t>
      </w:r>
      <w:r w:rsidR="00341108" w:rsidRPr="00C94223">
        <w:rPr>
          <w:sz w:val="24"/>
          <w:szCs w:val="24"/>
          <w:lang w:val="uk-UA"/>
        </w:rPr>
        <w:t>більше</w:t>
      </w:r>
      <w:r w:rsidRPr="00C94223">
        <w:rPr>
          <w:sz w:val="24"/>
          <w:szCs w:val="24"/>
          <w:lang w:val="uk-UA"/>
        </w:rPr>
        <w:t xml:space="preserve"> проти плану по цьому виду податку на відповідний період і складає </w:t>
      </w:r>
      <w:r w:rsidR="00341108" w:rsidRPr="00C94223">
        <w:rPr>
          <w:sz w:val="24"/>
          <w:szCs w:val="24"/>
          <w:lang w:val="uk-UA"/>
        </w:rPr>
        <w:t>101,7</w:t>
      </w:r>
      <w:r w:rsidRPr="00C94223">
        <w:rPr>
          <w:sz w:val="24"/>
          <w:szCs w:val="24"/>
          <w:lang w:val="uk-UA"/>
        </w:rPr>
        <w:t xml:space="preserve">% виконання та на </w:t>
      </w:r>
      <w:r w:rsidR="00341108" w:rsidRPr="00C94223">
        <w:rPr>
          <w:sz w:val="24"/>
          <w:szCs w:val="24"/>
          <w:lang w:val="uk-UA"/>
        </w:rPr>
        <w:t>4 346,7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. </w:t>
      </w:r>
      <w:r w:rsidR="00D85BF3" w:rsidRPr="00C94223">
        <w:rPr>
          <w:sz w:val="24"/>
          <w:szCs w:val="24"/>
          <w:lang w:val="uk-UA"/>
        </w:rPr>
        <w:t>більше</w:t>
      </w:r>
      <w:r w:rsidRPr="00C94223">
        <w:rPr>
          <w:sz w:val="24"/>
          <w:szCs w:val="24"/>
          <w:lang w:val="uk-UA"/>
        </w:rPr>
        <w:t xml:space="preserve">, порівнюючи з надходженнями за відповідний період минулого року. Темп </w:t>
      </w:r>
      <w:r w:rsidR="00D85BF3" w:rsidRPr="00C94223">
        <w:rPr>
          <w:sz w:val="24"/>
          <w:szCs w:val="24"/>
          <w:lang w:val="uk-UA"/>
        </w:rPr>
        <w:t>приросту</w:t>
      </w:r>
      <w:r w:rsidRPr="00C94223">
        <w:rPr>
          <w:sz w:val="24"/>
          <w:szCs w:val="24"/>
          <w:lang w:val="uk-UA"/>
        </w:rPr>
        <w:t xml:space="preserve"> складає </w:t>
      </w:r>
      <w:r w:rsidR="00341108" w:rsidRPr="00C94223">
        <w:rPr>
          <w:sz w:val="24"/>
          <w:szCs w:val="24"/>
          <w:lang w:val="uk-UA"/>
        </w:rPr>
        <w:t>4,7</w:t>
      </w:r>
      <w:r w:rsidRPr="00C94223">
        <w:rPr>
          <w:sz w:val="24"/>
          <w:szCs w:val="24"/>
          <w:lang w:val="uk-UA"/>
        </w:rPr>
        <w:t xml:space="preserve"> %. </w:t>
      </w:r>
    </w:p>
    <w:p w:rsidR="0022133F" w:rsidRPr="00C94223" w:rsidRDefault="00341108" w:rsidP="000A5F64">
      <w:pPr>
        <w:pStyle w:val="3"/>
        <w:ind w:left="0" w:firstLine="900"/>
      </w:pPr>
      <w:r w:rsidRPr="00C94223">
        <w:t xml:space="preserve">В 2020 році надходження цього податку знаходились під впливом </w:t>
      </w:r>
      <w:r w:rsidR="0022133F" w:rsidRPr="00C94223">
        <w:t xml:space="preserve">зниження середньомісячної заробітної плати спричиненого запровадженням карантинних заходів з метою боротьби та протидії поширення </w:t>
      </w:r>
      <w:proofErr w:type="spellStart"/>
      <w:r w:rsidR="0022133F" w:rsidRPr="00C94223">
        <w:t>коронавірусної</w:t>
      </w:r>
      <w:proofErr w:type="spellEnd"/>
      <w:r w:rsidR="0022133F" w:rsidRPr="00C94223">
        <w:t xml:space="preserve"> хвороби (</w:t>
      </w:r>
      <w:r w:rsidR="0022133F" w:rsidRPr="00C94223">
        <w:rPr>
          <w:lang w:val="en-US"/>
        </w:rPr>
        <w:t>COVID</w:t>
      </w:r>
      <w:r w:rsidR="0022133F" w:rsidRPr="00C94223">
        <w:t xml:space="preserve">19) у 2020 році. Зокрема, аналізуючи </w:t>
      </w:r>
      <w:r w:rsidRPr="00C94223">
        <w:t>результати</w:t>
      </w:r>
      <w:r w:rsidR="0022133F" w:rsidRPr="00C94223">
        <w:t xml:space="preserve"> зазначених заходів, з березня місяця спостерігається значний вплив дії Закону України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="0022133F" w:rsidRPr="00C94223">
        <w:t>коронавірусної</w:t>
      </w:r>
      <w:proofErr w:type="spellEnd"/>
      <w:r w:rsidR="0022133F" w:rsidRPr="00C94223">
        <w:t xml:space="preserve"> хвороби (COVID-19)», який спрямований на підтримку платників податків під час карантину, а також через запровадження карантинних заходів відповідно до Постанов Кабінету міністрів України. Результатом такого впливу стали </w:t>
      </w:r>
      <w:r w:rsidR="00495567" w:rsidRPr="00C94223">
        <w:t xml:space="preserve">повна (або часткова) </w:t>
      </w:r>
      <w:r w:rsidR="0022133F" w:rsidRPr="00C94223">
        <w:t xml:space="preserve">зупинка деяких підприємств, падіння доходів юридичних осіб у період карантину та ін. </w:t>
      </w:r>
    </w:p>
    <w:p w:rsidR="0022133F" w:rsidRPr="00C94223" w:rsidRDefault="0022133F" w:rsidP="000A5F64">
      <w:pPr>
        <w:ind w:firstLine="900"/>
        <w:jc w:val="both"/>
        <w:rPr>
          <w:lang w:val="uk-UA"/>
        </w:rPr>
      </w:pPr>
      <w:r w:rsidRPr="00C94223">
        <w:rPr>
          <w:lang w:val="uk-UA"/>
        </w:rPr>
        <w:t xml:space="preserve">Найпотужнішими підприємствами, які розташовані на території Бучанської міської об’єднаної територіальної громади і зареєстровані як платники податку ПДФО за місцем здійснення діяльності та сплачують податки до бюджету міста за результатами </w:t>
      </w:r>
      <w:r w:rsidR="00341108" w:rsidRPr="00C94223">
        <w:rPr>
          <w:lang w:val="uk-UA"/>
        </w:rPr>
        <w:t>10</w:t>
      </w:r>
      <w:r w:rsidR="00FC6E83" w:rsidRPr="00C94223">
        <w:rPr>
          <w:lang w:val="uk-UA"/>
        </w:rPr>
        <w:t xml:space="preserve"> місяців</w:t>
      </w:r>
      <w:r w:rsidR="00DC6179" w:rsidRPr="00C94223">
        <w:rPr>
          <w:lang w:val="uk-UA"/>
        </w:rPr>
        <w:t xml:space="preserve"> </w:t>
      </w:r>
      <w:r w:rsidRPr="00C94223">
        <w:rPr>
          <w:lang w:val="uk-UA"/>
        </w:rPr>
        <w:t xml:space="preserve">є: </w:t>
      </w:r>
      <w:r w:rsidR="009B5F45" w:rsidRPr="00C94223">
        <w:rPr>
          <w:lang w:val="uk-UA"/>
        </w:rPr>
        <w:t xml:space="preserve">ТОВ «Комплекс </w:t>
      </w:r>
      <w:proofErr w:type="spellStart"/>
      <w:r w:rsidR="009B5F45" w:rsidRPr="00C94223">
        <w:rPr>
          <w:lang w:val="uk-UA"/>
        </w:rPr>
        <w:t>Агромарс</w:t>
      </w:r>
      <w:proofErr w:type="spellEnd"/>
      <w:r w:rsidR="009B5F45" w:rsidRPr="00C94223">
        <w:rPr>
          <w:lang w:val="uk-UA"/>
        </w:rPr>
        <w:t xml:space="preserve">», </w:t>
      </w:r>
      <w:proofErr w:type="spellStart"/>
      <w:r w:rsidR="009B5F45" w:rsidRPr="00C94223">
        <w:rPr>
          <w:lang w:val="uk-UA"/>
        </w:rPr>
        <w:t>ПрАТ</w:t>
      </w:r>
      <w:proofErr w:type="spellEnd"/>
      <w:r w:rsidR="009B5F45" w:rsidRPr="00C94223">
        <w:rPr>
          <w:lang w:val="uk-UA"/>
        </w:rPr>
        <w:t xml:space="preserve"> «Нова Лінія», ПП «</w:t>
      </w:r>
      <w:proofErr w:type="spellStart"/>
      <w:r w:rsidR="009B5F45" w:rsidRPr="00C94223">
        <w:rPr>
          <w:lang w:val="uk-UA"/>
        </w:rPr>
        <w:t>Деліція</w:t>
      </w:r>
      <w:proofErr w:type="spellEnd"/>
      <w:r w:rsidR="009B5F45" w:rsidRPr="00C94223">
        <w:rPr>
          <w:lang w:val="uk-UA"/>
        </w:rPr>
        <w:t xml:space="preserve">», ТОВ HВП </w:t>
      </w:r>
      <w:proofErr w:type="spellStart"/>
      <w:r w:rsidR="009B5F45" w:rsidRPr="00C94223">
        <w:rPr>
          <w:lang w:val="uk-UA"/>
        </w:rPr>
        <w:t>Мадек</w:t>
      </w:r>
      <w:proofErr w:type="spellEnd"/>
      <w:r w:rsidR="009B5F45" w:rsidRPr="00C94223">
        <w:rPr>
          <w:lang w:val="uk-UA"/>
        </w:rPr>
        <w:t>, ТОВ «</w:t>
      </w:r>
      <w:proofErr w:type="spellStart"/>
      <w:r w:rsidR="009B5F45" w:rsidRPr="00C94223">
        <w:rPr>
          <w:lang w:val="uk-UA"/>
        </w:rPr>
        <w:t>Ютем-Інжиніринг</w:t>
      </w:r>
      <w:proofErr w:type="spellEnd"/>
      <w:r w:rsidR="009B5F45" w:rsidRPr="00C94223">
        <w:rPr>
          <w:lang w:val="uk-UA"/>
        </w:rPr>
        <w:t>», ТОВ «НОВУС Україна», ТОВ «</w:t>
      </w:r>
      <w:proofErr w:type="spellStart"/>
      <w:r w:rsidR="009B5F45" w:rsidRPr="00C94223">
        <w:rPr>
          <w:lang w:val="uk-UA"/>
        </w:rPr>
        <w:t>Керама</w:t>
      </w:r>
      <w:proofErr w:type="spellEnd"/>
      <w:r w:rsidR="009B5F45" w:rsidRPr="00C94223">
        <w:rPr>
          <w:lang w:val="uk-UA"/>
        </w:rPr>
        <w:t xml:space="preserve"> </w:t>
      </w:r>
      <w:proofErr w:type="spellStart"/>
      <w:r w:rsidR="009B5F45" w:rsidRPr="00C94223">
        <w:rPr>
          <w:lang w:val="uk-UA"/>
        </w:rPr>
        <w:t>Марацці</w:t>
      </w:r>
      <w:proofErr w:type="spellEnd"/>
      <w:r w:rsidR="009B5F45" w:rsidRPr="00C94223">
        <w:rPr>
          <w:lang w:val="uk-UA"/>
        </w:rPr>
        <w:t xml:space="preserve"> Україна», ПКПП «</w:t>
      </w:r>
      <w:proofErr w:type="spellStart"/>
      <w:r w:rsidR="009B5F45" w:rsidRPr="00C94223">
        <w:rPr>
          <w:lang w:val="uk-UA"/>
        </w:rPr>
        <w:t>Теплокомунсервiс</w:t>
      </w:r>
      <w:proofErr w:type="spellEnd"/>
      <w:r w:rsidR="009B5F45" w:rsidRPr="00C94223">
        <w:rPr>
          <w:lang w:val="uk-UA"/>
        </w:rPr>
        <w:t>», ТОВ «</w:t>
      </w:r>
      <w:proofErr w:type="spellStart"/>
      <w:r w:rsidR="009B5F45" w:rsidRPr="00C94223">
        <w:rPr>
          <w:lang w:val="uk-UA"/>
        </w:rPr>
        <w:t>Техпромсервiс</w:t>
      </w:r>
      <w:proofErr w:type="spellEnd"/>
      <w:r w:rsidR="009B5F45" w:rsidRPr="00C94223">
        <w:rPr>
          <w:lang w:val="uk-UA"/>
        </w:rPr>
        <w:t xml:space="preserve"> ЛТД», ТОВ «</w:t>
      </w:r>
      <w:proofErr w:type="spellStart"/>
      <w:r w:rsidR="009B5F45" w:rsidRPr="00C94223">
        <w:rPr>
          <w:lang w:val="uk-UA"/>
        </w:rPr>
        <w:t>Ютем-ЗМК</w:t>
      </w:r>
      <w:proofErr w:type="spellEnd"/>
      <w:r w:rsidR="009B5F45" w:rsidRPr="00C94223">
        <w:rPr>
          <w:lang w:val="uk-UA"/>
        </w:rPr>
        <w:t>», ТОВ «МЦ «</w:t>
      </w:r>
      <w:proofErr w:type="spellStart"/>
      <w:r w:rsidR="009B5F45" w:rsidRPr="00C94223">
        <w:rPr>
          <w:lang w:val="uk-UA"/>
        </w:rPr>
        <w:t>СантаЛен</w:t>
      </w:r>
      <w:proofErr w:type="spellEnd"/>
      <w:r w:rsidR="009B5F45" w:rsidRPr="00C94223">
        <w:rPr>
          <w:lang w:val="uk-UA"/>
        </w:rPr>
        <w:t>», ДП «</w:t>
      </w:r>
      <w:proofErr w:type="spellStart"/>
      <w:r w:rsidR="009B5F45" w:rsidRPr="00C94223">
        <w:rPr>
          <w:lang w:val="uk-UA"/>
        </w:rPr>
        <w:t>Хольмер-Україна</w:t>
      </w:r>
      <w:proofErr w:type="spellEnd"/>
      <w:r w:rsidR="009B5F45" w:rsidRPr="00C94223">
        <w:rPr>
          <w:lang w:val="uk-UA"/>
        </w:rPr>
        <w:t>», ТОВ «Фора», ТОВ «</w:t>
      </w:r>
      <w:proofErr w:type="spellStart"/>
      <w:r w:rsidR="009B5F45" w:rsidRPr="00C94223">
        <w:rPr>
          <w:lang w:val="uk-UA"/>
        </w:rPr>
        <w:t>АТБ-маркет</w:t>
      </w:r>
      <w:proofErr w:type="spellEnd"/>
      <w:r w:rsidR="009B5F45" w:rsidRPr="00C94223">
        <w:rPr>
          <w:lang w:val="uk-UA"/>
        </w:rPr>
        <w:t xml:space="preserve">», ПВНЗ «Український </w:t>
      </w:r>
      <w:proofErr w:type="spellStart"/>
      <w:r w:rsidR="009B5F45" w:rsidRPr="00C94223">
        <w:rPr>
          <w:lang w:val="uk-UA"/>
        </w:rPr>
        <w:t>гуманiтарний</w:t>
      </w:r>
      <w:proofErr w:type="spellEnd"/>
      <w:r w:rsidR="009B5F45" w:rsidRPr="00C94223">
        <w:rPr>
          <w:lang w:val="uk-UA"/>
        </w:rPr>
        <w:t xml:space="preserve"> інститут»</w:t>
      </w:r>
      <w:r w:rsidR="000A5F64" w:rsidRPr="00C94223">
        <w:rPr>
          <w:lang w:val="uk-UA"/>
        </w:rPr>
        <w:t xml:space="preserve"> </w:t>
      </w:r>
      <w:r w:rsidRPr="00C94223">
        <w:rPr>
          <w:lang w:val="uk-UA"/>
        </w:rPr>
        <w:t>та інші.</w:t>
      </w:r>
    </w:p>
    <w:p w:rsidR="0022133F" w:rsidRPr="00C94223" w:rsidRDefault="0022133F" w:rsidP="00F06DAF">
      <w:pPr>
        <w:pStyle w:val="3"/>
        <w:ind w:left="0" w:firstLine="900"/>
        <w:rPr>
          <w:bCs/>
          <w:lang w:eastAsia="uk-UA"/>
        </w:rPr>
      </w:pPr>
    </w:p>
    <w:p w:rsidR="0022133F" w:rsidRPr="00C94223" w:rsidRDefault="0022133F" w:rsidP="00A82448">
      <w:pPr>
        <w:pStyle w:val="2"/>
        <w:spacing w:after="0" w:line="240" w:lineRule="auto"/>
        <w:ind w:left="0" w:firstLine="900"/>
        <w:jc w:val="center"/>
        <w:rPr>
          <w:rStyle w:val="rvts0"/>
          <w:b/>
          <w:u w:val="single"/>
          <w:lang w:val="uk-UA"/>
        </w:rPr>
      </w:pPr>
      <w:r w:rsidRPr="00C94223">
        <w:rPr>
          <w:b/>
          <w:bCs/>
          <w:u w:val="single"/>
          <w:lang w:val="uk-UA"/>
        </w:rPr>
        <w:t>Податок на майно</w:t>
      </w:r>
      <w:r w:rsidRPr="00C94223">
        <w:rPr>
          <w:rStyle w:val="rvts0"/>
          <w:b/>
          <w:u w:val="single"/>
          <w:lang w:val="uk-UA"/>
        </w:rPr>
        <w:t xml:space="preserve"> (180100)</w:t>
      </w:r>
    </w:p>
    <w:p w:rsidR="0022133F" w:rsidRPr="00C94223" w:rsidRDefault="0022133F" w:rsidP="00A82448">
      <w:pPr>
        <w:pStyle w:val="2"/>
        <w:spacing w:after="0" w:line="240" w:lineRule="auto"/>
        <w:ind w:left="0" w:firstLine="900"/>
        <w:jc w:val="center"/>
        <w:rPr>
          <w:rStyle w:val="rvts0"/>
          <w:lang w:val="uk-UA"/>
        </w:rPr>
      </w:pPr>
    </w:p>
    <w:p w:rsidR="0022133F" w:rsidRPr="00C94223" w:rsidRDefault="0022133F" w:rsidP="000835DF">
      <w:pPr>
        <w:tabs>
          <w:tab w:val="left" w:pos="1530"/>
        </w:tabs>
        <w:ind w:firstLine="900"/>
        <w:jc w:val="both"/>
        <w:rPr>
          <w:bCs/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Податку на майно до місцевого бюджету Бучанської міської об’єднаної  територіальної громади </w:t>
      </w:r>
      <w:r w:rsidRPr="00C94223">
        <w:rPr>
          <w:bCs/>
          <w:sz w:val="24"/>
          <w:szCs w:val="24"/>
          <w:lang w:val="uk-UA"/>
        </w:rPr>
        <w:t xml:space="preserve">за </w:t>
      </w:r>
      <w:r w:rsidR="00824E7A" w:rsidRPr="00C94223">
        <w:rPr>
          <w:bCs/>
          <w:sz w:val="24"/>
          <w:szCs w:val="24"/>
          <w:lang w:val="uk-UA"/>
        </w:rPr>
        <w:t>10</w:t>
      </w:r>
      <w:r w:rsidR="00FC6E83" w:rsidRPr="00C94223">
        <w:rPr>
          <w:bCs/>
          <w:sz w:val="24"/>
          <w:szCs w:val="24"/>
          <w:lang w:val="uk-UA"/>
        </w:rPr>
        <w:t xml:space="preserve"> місяців</w:t>
      </w:r>
      <w:r w:rsidR="00824E7A" w:rsidRPr="00C94223">
        <w:rPr>
          <w:bCs/>
          <w:sz w:val="24"/>
          <w:szCs w:val="24"/>
          <w:lang w:val="uk-UA"/>
        </w:rPr>
        <w:t xml:space="preserve"> </w:t>
      </w:r>
      <w:r w:rsidRPr="00C94223">
        <w:rPr>
          <w:bCs/>
          <w:sz w:val="24"/>
          <w:szCs w:val="24"/>
          <w:lang w:val="uk-UA"/>
        </w:rPr>
        <w:t xml:space="preserve">2020 року надійшло </w:t>
      </w:r>
      <w:r w:rsidR="00824E7A" w:rsidRPr="00C94223">
        <w:rPr>
          <w:sz w:val="24"/>
          <w:szCs w:val="24"/>
          <w:lang w:val="uk-UA"/>
        </w:rPr>
        <w:t>48 247,8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>.</w:t>
      </w:r>
      <w:r w:rsidRPr="00C94223">
        <w:rPr>
          <w:bCs/>
          <w:sz w:val="24"/>
          <w:szCs w:val="24"/>
          <w:lang w:val="uk-UA"/>
        </w:rPr>
        <w:t xml:space="preserve">, що на </w:t>
      </w:r>
      <w:r w:rsidR="00824E7A" w:rsidRPr="00C94223">
        <w:rPr>
          <w:bCs/>
          <w:sz w:val="24"/>
          <w:szCs w:val="24"/>
          <w:lang w:val="uk-UA"/>
        </w:rPr>
        <w:t>849,2</w:t>
      </w:r>
      <w:r w:rsidRPr="00C94223">
        <w:rPr>
          <w:bCs/>
          <w:sz w:val="24"/>
          <w:szCs w:val="24"/>
          <w:lang w:val="uk-UA"/>
        </w:rPr>
        <w:t xml:space="preserve"> тис. </w:t>
      </w:r>
      <w:r w:rsidR="00824E7A" w:rsidRPr="00C94223">
        <w:rPr>
          <w:bCs/>
          <w:sz w:val="24"/>
          <w:szCs w:val="24"/>
          <w:lang w:val="uk-UA"/>
        </w:rPr>
        <w:t>менше</w:t>
      </w:r>
      <w:r w:rsidRPr="00C94223">
        <w:rPr>
          <w:bCs/>
          <w:sz w:val="24"/>
          <w:szCs w:val="24"/>
          <w:lang w:val="uk-UA"/>
        </w:rPr>
        <w:t xml:space="preserve"> проти планових призначень та складає </w:t>
      </w:r>
      <w:r w:rsidR="00824E7A" w:rsidRPr="00C94223">
        <w:rPr>
          <w:bCs/>
          <w:sz w:val="24"/>
          <w:szCs w:val="24"/>
          <w:lang w:val="uk-UA"/>
        </w:rPr>
        <w:t>98,3</w:t>
      </w:r>
      <w:r w:rsidRPr="00C94223">
        <w:rPr>
          <w:bCs/>
          <w:sz w:val="24"/>
          <w:szCs w:val="24"/>
          <w:lang w:val="uk-UA"/>
        </w:rPr>
        <w:t xml:space="preserve">% виконання. Порівнюючи надходження з відповідним періодом минулого року до місцевого бюджету надійшло  на </w:t>
      </w:r>
      <w:r w:rsidR="00B9047E" w:rsidRPr="00C94223">
        <w:rPr>
          <w:bCs/>
          <w:sz w:val="24"/>
          <w:szCs w:val="24"/>
          <w:lang w:val="uk-UA"/>
        </w:rPr>
        <w:t>1</w:t>
      </w:r>
      <w:r w:rsidR="00824E7A" w:rsidRPr="00C94223">
        <w:rPr>
          <w:bCs/>
          <w:sz w:val="24"/>
          <w:szCs w:val="24"/>
          <w:lang w:val="uk-UA"/>
        </w:rPr>
        <w:t>1,2</w:t>
      </w:r>
      <w:r w:rsidRPr="00C94223">
        <w:rPr>
          <w:bCs/>
          <w:sz w:val="24"/>
          <w:szCs w:val="24"/>
          <w:lang w:val="uk-UA"/>
        </w:rPr>
        <w:t xml:space="preserve">% або на </w:t>
      </w:r>
      <w:r w:rsidR="00824E7A" w:rsidRPr="00C94223">
        <w:rPr>
          <w:bCs/>
          <w:sz w:val="24"/>
          <w:szCs w:val="24"/>
          <w:lang w:val="uk-UA"/>
        </w:rPr>
        <w:t>6 077,2</w:t>
      </w:r>
      <w:r w:rsidRPr="00C94223">
        <w:rPr>
          <w:bCs/>
          <w:sz w:val="24"/>
          <w:szCs w:val="24"/>
          <w:lang w:val="uk-UA"/>
        </w:rPr>
        <w:t xml:space="preserve"> </w:t>
      </w:r>
      <w:proofErr w:type="spellStart"/>
      <w:r w:rsidRPr="00C94223">
        <w:rPr>
          <w:bCs/>
          <w:sz w:val="24"/>
          <w:szCs w:val="24"/>
          <w:lang w:val="uk-UA"/>
        </w:rPr>
        <w:t>тис.грн</w:t>
      </w:r>
      <w:proofErr w:type="spellEnd"/>
      <w:r w:rsidRPr="00C94223">
        <w:rPr>
          <w:bCs/>
          <w:sz w:val="24"/>
          <w:szCs w:val="24"/>
          <w:lang w:val="uk-UA"/>
        </w:rPr>
        <w:t xml:space="preserve"> менше.</w:t>
      </w:r>
    </w:p>
    <w:p w:rsidR="0022133F" w:rsidRPr="00C94223" w:rsidRDefault="0022133F" w:rsidP="00A82448">
      <w:pPr>
        <w:ind w:firstLine="900"/>
        <w:jc w:val="both"/>
        <w:rPr>
          <w:bCs/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>До податку на майно входять: податок на нерухоме майно, відмінне від земельної ділянки, плата за землю та транспортний податок. В тому числі:</w:t>
      </w:r>
    </w:p>
    <w:p w:rsidR="0022133F" w:rsidRPr="00C94223" w:rsidRDefault="0022133F" w:rsidP="00C60977">
      <w:pPr>
        <w:numPr>
          <w:ilvl w:val="0"/>
          <w:numId w:val="4"/>
        </w:numPr>
        <w:tabs>
          <w:tab w:val="left" w:pos="993"/>
        </w:tabs>
        <w:ind w:left="0" w:firstLine="851"/>
        <w:jc w:val="both"/>
        <w:rPr>
          <w:sz w:val="24"/>
          <w:szCs w:val="24"/>
          <w:lang w:val="uk-UA"/>
        </w:rPr>
      </w:pPr>
      <w:r w:rsidRPr="00C94223">
        <w:rPr>
          <w:bCs/>
          <w:i/>
          <w:sz w:val="24"/>
          <w:szCs w:val="24"/>
          <w:u w:val="single"/>
          <w:lang w:val="uk-UA"/>
        </w:rPr>
        <w:t xml:space="preserve">Податку на нерухоме майно, </w:t>
      </w:r>
      <w:r w:rsidRPr="00C94223">
        <w:rPr>
          <w:i/>
          <w:sz w:val="24"/>
          <w:szCs w:val="24"/>
          <w:u w:val="single"/>
          <w:lang w:val="uk-UA"/>
        </w:rPr>
        <w:t>відмінного від земельної ділянки</w:t>
      </w:r>
      <w:r w:rsidRPr="00C94223">
        <w:rPr>
          <w:sz w:val="24"/>
          <w:szCs w:val="24"/>
          <w:lang w:val="uk-UA"/>
        </w:rPr>
        <w:t xml:space="preserve"> надійшло </w:t>
      </w:r>
      <w:r w:rsidR="00304E4C" w:rsidRPr="00C94223">
        <w:rPr>
          <w:sz w:val="24"/>
          <w:szCs w:val="24"/>
          <w:lang w:val="uk-UA"/>
        </w:rPr>
        <w:t>7 923,6</w:t>
      </w:r>
      <w:r w:rsidRPr="00C94223">
        <w:rPr>
          <w:sz w:val="24"/>
          <w:szCs w:val="24"/>
          <w:lang w:val="uk-UA"/>
        </w:rPr>
        <w:t xml:space="preserve"> тис</w:t>
      </w:r>
      <w:r w:rsidR="00304E4C" w:rsidRPr="00C94223">
        <w:rPr>
          <w:sz w:val="24"/>
          <w:szCs w:val="24"/>
          <w:lang w:val="uk-UA"/>
        </w:rPr>
        <w:t>.</w:t>
      </w:r>
      <w:r w:rsidRPr="00C94223">
        <w:rPr>
          <w:sz w:val="24"/>
          <w:szCs w:val="24"/>
          <w:lang w:val="uk-UA"/>
        </w:rPr>
        <w:t xml:space="preserve"> грн., що на </w:t>
      </w:r>
      <w:r w:rsidR="00304E4C" w:rsidRPr="00C94223">
        <w:rPr>
          <w:sz w:val="24"/>
          <w:szCs w:val="24"/>
          <w:lang w:val="uk-UA"/>
        </w:rPr>
        <w:t>420,7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 </w:t>
      </w:r>
      <w:r w:rsidR="00B9047E" w:rsidRPr="00C94223">
        <w:rPr>
          <w:sz w:val="24"/>
          <w:szCs w:val="24"/>
          <w:lang w:val="uk-UA"/>
        </w:rPr>
        <w:t>більше</w:t>
      </w:r>
      <w:r w:rsidRPr="00C94223">
        <w:rPr>
          <w:sz w:val="24"/>
          <w:szCs w:val="24"/>
          <w:lang w:val="uk-UA"/>
        </w:rPr>
        <w:t xml:space="preserve"> проти плану на відповідний період та становить </w:t>
      </w:r>
      <w:r w:rsidR="00B9047E" w:rsidRPr="00C94223">
        <w:rPr>
          <w:sz w:val="24"/>
          <w:szCs w:val="24"/>
          <w:lang w:val="uk-UA"/>
        </w:rPr>
        <w:t>10</w:t>
      </w:r>
      <w:r w:rsidR="00304E4C" w:rsidRPr="00C94223">
        <w:rPr>
          <w:sz w:val="24"/>
          <w:szCs w:val="24"/>
          <w:lang w:val="uk-UA"/>
        </w:rPr>
        <w:t>5,6</w:t>
      </w:r>
      <w:r w:rsidRPr="00C94223">
        <w:rPr>
          <w:sz w:val="24"/>
          <w:szCs w:val="24"/>
          <w:lang w:val="uk-UA"/>
        </w:rPr>
        <w:t xml:space="preserve">% виконання, темп приросту складає </w:t>
      </w:r>
      <w:r w:rsidR="00304E4C" w:rsidRPr="00C94223">
        <w:rPr>
          <w:sz w:val="24"/>
          <w:szCs w:val="24"/>
          <w:lang w:val="uk-UA"/>
        </w:rPr>
        <w:t>5,2</w:t>
      </w:r>
      <w:r w:rsidRPr="00C94223">
        <w:rPr>
          <w:sz w:val="24"/>
          <w:szCs w:val="24"/>
          <w:lang w:val="uk-UA"/>
        </w:rPr>
        <w:t xml:space="preserve">%, або </w:t>
      </w:r>
      <w:r w:rsidR="00304E4C" w:rsidRPr="00C94223">
        <w:rPr>
          <w:sz w:val="24"/>
          <w:szCs w:val="24"/>
          <w:lang w:val="uk-UA"/>
        </w:rPr>
        <w:t>389,4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</w:p>
    <w:p w:rsidR="0022133F" w:rsidRPr="00C94223" w:rsidRDefault="0022133F" w:rsidP="00513BBB">
      <w:pPr>
        <w:tabs>
          <w:tab w:val="left" w:pos="993"/>
        </w:tabs>
        <w:ind w:firstLine="720"/>
        <w:jc w:val="both"/>
        <w:rPr>
          <w:sz w:val="24"/>
          <w:szCs w:val="24"/>
          <w:lang w:val="uk-UA"/>
        </w:rPr>
      </w:pPr>
      <w:r w:rsidRPr="00C94223">
        <w:rPr>
          <w:i/>
          <w:sz w:val="24"/>
          <w:szCs w:val="24"/>
          <w:u w:val="single"/>
          <w:lang w:val="uk-UA"/>
        </w:rPr>
        <w:t>Плата за землю</w:t>
      </w:r>
      <w:r w:rsidRPr="00C94223">
        <w:rPr>
          <w:sz w:val="24"/>
          <w:szCs w:val="24"/>
          <w:lang w:val="uk-UA"/>
        </w:rPr>
        <w:t xml:space="preserve"> надійшла в сумі </w:t>
      </w:r>
      <w:r w:rsidR="00304E4C" w:rsidRPr="00C94223">
        <w:rPr>
          <w:sz w:val="24"/>
          <w:szCs w:val="24"/>
          <w:lang w:val="uk-UA"/>
        </w:rPr>
        <w:t>40 247,7</w:t>
      </w:r>
      <w:r w:rsidRPr="00C94223">
        <w:rPr>
          <w:sz w:val="24"/>
          <w:szCs w:val="24"/>
          <w:lang w:val="uk-UA"/>
        </w:rPr>
        <w:t xml:space="preserve"> тис. грн., що на </w:t>
      </w:r>
      <w:r w:rsidR="00304E4C" w:rsidRPr="00C94223">
        <w:rPr>
          <w:sz w:val="24"/>
          <w:szCs w:val="24"/>
          <w:lang w:val="uk-UA"/>
        </w:rPr>
        <w:t>1 159,4</w:t>
      </w:r>
      <w:r w:rsidRPr="00C94223">
        <w:rPr>
          <w:sz w:val="24"/>
          <w:szCs w:val="24"/>
          <w:lang w:val="uk-UA"/>
        </w:rPr>
        <w:t xml:space="preserve"> тис. грн. </w:t>
      </w:r>
      <w:r w:rsidR="00304E4C" w:rsidRPr="00C94223">
        <w:rPr>
          <w:sz w:val="24"/>
          <w:szCs w:val="24"/>
          <w:lang w:val="uk-UA"/>
        </w:rPr>
        <w:t>менше</w:t>
      </w:r>
      <w:r w:rsidRPr="00C94223">
        <w:rPr>
          <w:sz w:val="24"/>
          <w:szCs w:val="24"/>
          <w:lang w:val="uk-UA"/>
        </w:rPr>
        <w:t xml:space="preserve"> проти плану по цьому виду податку на відповідний період та становить </w:t>
      </w:r>
      <w:r w:rsidR="00304E4C" w:rsidRPr="00C94223">
        <w:rPr>
          <w:sz w:val="24"/>
          <w:szCs w:val="24"/>
          <w:lang w:val="uk-UA"/>
        </w:rPr>
        <w:t>97,2</w:t>
      </w:r>
      <w:r w:rsidRPr="00C94223">
        <w:rPr>
          <w:sz w:val="24"/>
          <w:szCs w:val="24"/>
          <w:lang w:val="uk-UA"/>
        </w:rPr>
        <w:t xml:space="preserve">% виконання. Порівнюючи надходження плати за землю з відповідним періодом минулого року, надходження зменшились на </w:t>
      </w:r>
      <w:r w:rsidR="00304E4C" w:rsidRPr="00C94223">
        <w:rPr>
          <w:sz w:val="24"/>
          <w:szCs w:val="24"/>
          <w:lang w:val="uk-UA"/>
        </w:rPr>
        <w:t>6 351,7</w:t>
      </w:r>
      <w:r w:rsidRPr="00C94223">
        <w:rPr>
          <w:sz w:val="24"/>
          <w:szCs w:val="24"/>
          <w:lang w:val="uk-UA"/>
        </w:rPr>
        <w:t xml:space="preserve"> тис. грн. </w:t>
      </w:r>
    </w:p>
    <w:p w:rsidR="0022133F" w:rsidRPr="00C94223" w:rsidRDefault="0022133F" w:rsidP="00513BBB">
      <w:pPr>
        <w:tabs>
          <w:tab w:val="left" w:pos="993"/>
        </w:tabs>
        <w:ind w:firstLine="72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Зменшення надходжень плати за землю у </w:t>
      </w:r>
      <w:r w:rsidR="00304E4C" w:rsidRPr="00C94223">
        <w:rPr>
          <w:sz w:val="24"/>
          <w:szCs w:val="24"/>
          <w:lang w:val="uk-UA"/>
        </w:rPr>
        <w:t>10</w:t>
      </w:r>
      <w:r w:rsidR="00FC6E83" w:rsidRPr="00C94223">
        <w:rPr>
          <w:sz w:val="24"/>
          <w:szCs w:val="24"/>
          <w:lang w:val="uk-UA"/>
        </w:rPr>
        <w:t xml:space="preserve"> місяців</w:t>
      </w:r>
      <w:r w:rsidRPr="00C94223">
        <w:rPr>
          <w:sz w:val="24"/>
          <w:szCs w:val="24"/>
          <w:lang w:val="uk-UA"/>
        </w:rPr>
        <w:t xml:space="preserve">2020 року спричинено  прийняттям </w:t>
      </w:r>
      <w:r w:rsidRPr="00C94223">
        <w:rPr>
          <w:color w:val="000000"/>
          <w:sz w:val="24"/>
          <w:szCs w:val="24"/>
          <w:lang w:val="uk-UA"/>
        </w:rPr>
        <w:t>Закону України (№540-ІХ) 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корона вірусної хвороби (COVID 19) щодо підтримки платників податків під час карантину, який передбачає, що н</w:t>
      </w:r>
      <w:r w:rsidRPr="00C94223">
        <w:rPr>
          <w:color w:val="000000"/>
          <w:sz w:val="24"/>
          <w:szCs w:val="24"/>
          <w:shd w:val="clear" w:color="auto" w:fill="FFFFFF"/>
          <w:lang w:val="uk-UA"/>
        </w:rPr>
        <w:t xml:space="preserve">е нараховується та не сплачується за період </w:t>
      </w:r>
      <w:r w:rsidRPr="00C94223">
        <w:rPr>
          <w:i/>
          <w:color w:val="000000"/>
          <w:sz w:val="24"/>
          <w:szCs w:val="24"/>
          <w:shd w:val="clear" w:color="auto" w:fill="FFFFFF"/>
          <w:lang w:val="uk-UA"/>
        </w:rPr>
        <w:t>з 1 березня по 31 березня 2020 року</w:t>
      </w:r>
      <w:r w:rsidRPr="00C94223">
        <w:rPr>
          <w:color w:val="000000"/>
          <w:sz w:val="24"/>
          <w:szCs w:val="24"/>
          <w:shd w:val="clear" w:color="auto" w:fill="FFFFFF"/>
          <w:lang w:val="uk-UA"/>
        </w:rPr>
        <w:t xml:space="preserve"> плата за землю </w:t>
      </w:r>
      <w:r w:rsidRPr="00C94223">
        <w:rPr>
          <w:color w:val="000000"/>
          <w:sz w:val="24"/>
          <w:szCs w:val="24"/>
          <w:shd w:val="clear" w:color="auto" w:fill="FFFFFF"/>
        </w:rPr>
        <w:t>(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земельний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податок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орендна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плата за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земельні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комунальної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власності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) за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земельні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що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перебувають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власності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або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користуванні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, у тому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числі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умовах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оренди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фізичних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або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юридичних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осіб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, та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використовуються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ними в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господарській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4223">
        <w:rPr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C94223">
        <w:rPr>
          <w:color w:val="000000"/>
          <w:sz w:val="24"/>
          <w:szCs w:val="24"/>
          <w:shd w:val="clear" w:color="auto" w:fill="FFFFFF"/>
        </w:rPr>
        <w:t>.</w:t>
      </w:r>
      <w:r w:rsidRPr="00C94223">
        <w:rPr>
          <w:color w:val="000000"/>
          <w:sz w:val="24"/>
          <w:szCs w:val="24"/>
          <w:shd w:val="clear" w:color="auto" w:fill="FFFFFF"/>
          <w:lang w:val="uk-UA"/>
        </w:rPr>
        <w:t xml:space="preserve"> Тому, 58 суб’єктів господарювання подали уточнюючу декларацію для зменшення податкових зобов’язань </w:t>
      </w:r>
      <w:r w:rsidRPr="00C94223">
        <w:rPr>
          <w:color w:val="000000"/>
          <w:sz w:val="24"/>
          <w:szCs w:val="24"/>
          <w:shd w:val="clear" w:color="auto" w:fill="FFFFFF"/>
          <w:lang w:val="uk-UA"/>
        </w:rPr>
        <w:lastRenderedPageBreak/>
        <w:t>по платі за землю та податку на нерухоме майно, відмінне від земельної ділянки (об’єкти нежитлової нерухомості).</w:t>
      </w:r>
    </w:p>
    <w:p w:rsidR="0022133F" w:rsidRPr="00C94223" w:rsidRDefault="0022133F" w:rsidP="00A82448">
      <w:pPr>
        <w:numPr>
          <w:ilvl w:val="0"/>
          <w:numId w:val="4"/>
        </w:numPr>
        <w:tabs>
          <w:tab w:val="left" w:pos="993"/>
        </w:tabs>
        <w:ind w:left="0" w:firstLine="851"/>
        <w:jc w:val="both"/>
        <w:rPr>
          <w:sz w:val="24"/>
          <w:szCs w:val="24"/>
          <w:lang w:val="uk-UA"/>
        </w:rPr>
      </w:pPr>
      <w:r w:rsidRPr="00C94223">
        <w:rPr>
          <w:i/>
          <w:sz w:val="24"/>
          <w:szCs w:val="24"/>
          <w:u w:val="single"/>
          <w:lang w:val="uk-UA"/>
        </w:rPr>
        <w:t>Транспортного податку</w:t>
      </w:r>
      <w:r w:rsidRPr="00C94223">
        <w:rPr>
          <w:sz w:val="24"/>
          <w:szCs w:val="24"/>
          <w:lang w:val="uk-UA"/>
        </w:rPr>
        <w:t xml:space="preserve"> протягом </w:t>
      </w:r>
      <w:r w:rsidR="00270FF7" w:rsidRPr="00C94223">
        <w:rPr>
          <w:sz w:val="24"/>
          <w:szCs w:val="24"/>
          <w:lang w:val="uk-UA"/>
        </w:rPr>
        <w:t>10</w:t>
      </w:r>
      <w:r w:rsidR="00FC6E83" w:rsidRPr="00C94223">
        <w:rPr>
          <w:sz w:val="24"/>
          <w:szCs w:val="24"/>
          <w:lang w:val="uk-UA"/>
        </w:rPr>
        <w:t xml:space="preserve"> місяців</w:t>
      </w:r>
      <w:r w:rsidRPr="00C94223">
        <w:rPr>
          <w:sz w:val="24"/>
          <w:szCs w:val="24"/>
          <w:lang w:val="uk-UA"/>
        </w:rPr>
        <w:t xml:space="preserve">2020 року надійшло </w:t>
      </w:r>
      <w:r w:rsidR="006963FD" w:rsidRPr="00C94223">
        <w:rPr>
          <w:sz w:val="24"/>
          <w:szCs w:val="24"/>
          <w:lang w:val="uk-UA"/>
        </w:rPr>
        <w:t>76,6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., та становить </w:t>
      </w:r>
      <w:r w:rsidR="00270FF7" w:rsidRPr="00C94223">
        <w:rPr>
          <w:sz w:val="24"/>
          <w:szCs w:val="24"/>
          <w:lang w:val="uk-UA"/>
        </w:rPr>
        <w:t>40,9</w:t>
      </w:r>
      <w:r w:rsidRPr="00C94223">
        <w:rPr>
          <w:sz w:val="24"/>
          <w:szCs w:val="24"/>
          <w:lang w:val="uk-UA"/>
        </w:rPr>
        <w:t xml:space="preserve">% виконання. В порівнянні з відповідним періодом минулого року надходження зменшилися на </w:t>
      </w:r>
      <w:r w:rsidR="00270FF7" w:rsidRPr="00C94223">
        <w:rPr>
          <w:sz w:val="24"/>
          <w:szCs w:val="24"/>
          <w:lang w:val="uk-UA"/>
        </w:rPr>
        <w:t>114,9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>.</w:t>
      </w:r>
    </w:p>
    <w:p w:rsidR="0022133F" w:rsidRPr="00C94223" w:rsidRDefault="0022133F" w:rsidP="00A82448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</w:p>
    <w:p w:rsidR="0022133F" w:rsidRPr="00C94223" w:rsidRDefault="0022133F" w:rsidP="00A82448">
      <w:pPr>
        <w:jc w:val="center"/>
        <w:rPr>
          <w:b/>
          <w:sz w:val="24"/>
          <w:szCs w:val="24"/>
          <w:u w:val="single"/>
          <w:lang w:val="uk-UA"/>
        </w:rPr>
      </w:pPr>
      <w:r w:rsidRPr="00C94223">
        <w:rPr>
          <w:b/>
          <w:sz w:val="24"/>
          <w:szCs w:val="24"/>
          <w:u w:val="single"/>
          <w:lang w:val="uk-UA"/>
        </w:rPr>
        <w:t>Єдиний податок</w:t>
      </w:r>
    </w:p>
    <w:p w:rsidR="0022133F" w:rsidRPr="00C94223" w:rsidRDefault="0022133F" w:rsidP="00A82448">
      <w:pPr>
        <w:jc w:val="center"/>
        <w:rPr>
          <w:b/>
          <w:sz w:val="24"/>
          <w:szCs w:val="24"/>
          <w:u w:val="single"/>
          <w:lang w:val="uk-UA"/>
        </w:rPr>
      </w:pPr>
    </w:p>
    <w:p w:rsidR="007A2440" w:rsidRPr="00C94223" w:rsidRDefault="0022133F" w:rsidP="00A82448">
      <w:pPr>
        <w:tabs>
          <w:tab w:val="left" w:pos="1530"/>
        </w:tabs>
        <w:ind w:firstLine="72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Єдиного податку сплаченого юридичними та фізичними особами за </w:t>
      </w:r>
      <w:r w:rsidR="00270FF7" w:rsidRPr="00C94223">
        <w:rPr>
          <w:sz w:val="24"/>
          <w:szCs w:val="24"/>
          <w:lang w:val="uk-UA"/>
        </w:rPr>
        <w:t>10</w:t>
      </w:r>
      <w:r w:rsidR="00FC6E83" w:rsidRPr="00C94223">
        <w:rPr>
          <w:sz w:val="24"/>
          <w:szCs w:val="24"/>
          <w:lang w:val="uk-UA"/>
        </w:rPr>
        <w:t xml:space="preserve"> місяців</w:t>
      </w:r>
      <w:r w:rsidR="00270FF7" w:rsidRPr="00C94223">
        <w:rPr>
          <w:sz w:val="24"/>
          <w:szCs w:val="24"/>
          <w:lang w:val="uk-UA"/>
        </w:rPr>
        <w:t xml:space="preserve"> </w:t>
      </w:r>
      <w:r w:rsidRPr="00C94223">
        <w:rPr>
          <w:sz w:val="24"/>
          <w:szCs w:val="24"/>
          <w:lang w:val="uk-UA"/>
        </w:rPr>
        <w:t xml:space="preserve">2020 року надійшло </w:t>
      </w:r>
      <w:r w:rsidR="00270FF7" w:rsidRPr="00C94223">
        <w:rPr>
          <w:sz w:val="24"/>
          <w:szCs w:val="24"/>
          <w:lang w:val="uk-UA"/>
        </w:rPr>
        <w:t>56 375,3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, що на </w:t>
      </w:r>
      <w:r w:rsidR="00270FF7" w:rsidRPr="00C94223">
        <w:rPr>
          <w:sz w:val="24"/>
          <w:szCs w:val="24"/>
          <w:lang w:val="uk-UA"/>
        </w:rPr>
        <w:t>2 883,6</w:t>
      </w:r>
      <w:r w:rsidRPr="00C94223">
        <w:rPr>
          <w:sz w:val="24"/>
          <w:szCs w:val="24"/>
          <w:lang w:val="uk-UA"/>
        </w:rPr>
        <w:t xml:space="preserve"> тис. грн</w:t>
      </w:r>
      <w:r w:rsidR="006963FD" w:rsidRPr="00C94223">
        <w:rPr>
          <w:sz w:val="24"/>
          <w:szCs w:val="24"/>
          <w:lang w:val="uk-UA"/>
        </w:rPr>
        <w:t>.</w:t>
      </w:r>
      <w:r w:rsidRPr="00C94223">
        <w:rPr>
          <w:sz w:val="24"/>
          <w:szCs w:val="24"/>
          <w:lang w:val="uk-UA"/>
        </w:rPr>
        <w:t xml:space="preserve"> </w:t>
      </w:r>
      <w:r w:rsidR="006963FD" w:rsidRPr="00C94223">
        <w:rPr>
          <w:sz w:val="24"/>
          <w:szCs w:val="24"/>
          <w:lang w:val="uk-UA"/>
        </w:rPr>
        <w:t>менше</w:t>
      </w:r>
      <w:r w:rsidRPr="00C94223">
        <w:rPr>
          <w:sz w:val="24"/>
          <w:szCs w:val="24"/>
          <w:lang w:val="uk-UA"/>
        </w:rPr>
        <w:t xml:space="preserve"> в порівнянні з плановими призначеннями і складає </w:t>
      </w:r>
      <w:r w:rsidR="006963FD" w:rsidRPr="00C94223">
        <w:rPr>
          <w:sz w:val="24"/>
          <w:szCs w:val="24"/>
          <w:lang w:val="uk-UA"/>
        </w:rPr>
        <w:t>95,1</w:t>
      </w:r>
      <w:r w:rsidRPr="00C94223">
        <w:rPr>
          <w:sz w:val="24"/>
          <w:szCs w:val="24"/>
          <w:lang w:val="uk-UA"/>
        </w:rPr>
        <w:t>% виконання</w:t>
      </w:r>
      <w:r w:rsidR="007A2440" w:rsidRPr="00C94223">
        <w:rPr>
          <w:sz w:val="24"/>
          <w:szCs w:val="24"/>
          <w:lang w:val="uk-UA"/>
        </w:rPr>
        <w:t xml:space="preserve">. </w:t>
      </w:r>
      <w:r w:rsidR="00270FF7" w:rsidRPr="00C94223">
        <w:rPr>
          <w:sz w:val="24"/>
          <w:szCs w:val="24"/>
          <w:lang w:val="uk-UA"/>
        </w:rPr>
        <w:t xml:space="preserve">Такий </w:t>
      </w:r>
      <w:r w:rsidR="007A2440" w:rsidRPr="00C94223">
        <w:rPr>
          <w:sz w:val="24"/>
          <w:szCs w:val="24"/>
          <w:lang w:val="uk-UA"/>
        </w:rPr>
        <w:t>показник</w:t>
      </w:r>
      <w:r w:rsidR="00270FF7" w:rsidRPr="00C94223">
        <w:rPr>
          <w:sz w:val="24"/>
          <w:szCs w:val="24"/>
          <w:lang w:val="uk-UA"/>
        </w:rPr>
        <w:t xml:space="preserve"> виконання</w:t>
      </w:r>
      <w:r w:rsidR="007A2440" w:rsidRPr="00C94223">
        <w:rPr>
          <w:sz w:val="24"/>
          <w:szCs w:val="24"/>
          <w:lang w:val="uk-UA"/>
        </w:rPr>
        <w:t xml:space="preserve"> </w:t>
      </w:r>
      <w:r w:rsidR="00270FF7" w:rsidRPr="00C94223">
        <w:rPr>
          <w:sz w:val="24"/>
          <w:szCs w:val="24"/>
          <w:lang w:val="uk-UA"/>
        </w:rPr>
        <w:t>сформувався під</w:t>
      </w:r>
      <w:r w:rsidR="007A2440" w:rsidRPr="00C94223">
        <w:rPr>
          <w:sz w:val="24"/>
          <w:szCs w:val="24"/>
          <w:lang w:val="uk-UA"/>
        </w:rPr>
        <w:t xml:space="preserve"> вплив</w:t>
      </w:r>
      <w:r w:rsidR="00270FF7" w:rsidRPr="00C94223">
        <w:rPr>
          <w:sz w:val="24"/>
          <w:szCs w:val="24"/>
          <w:lang w:val="uk-UA"/>
        </w:rPr>
        <w:t>ом прийня</w:t>
      </w:r>
      <w:r w:rsidR="007A2440" w:rsidRPr="00C94223">
        <w:rPr>
          <w:sz w:val="24"/>
          <w:szCs w:val="24"/>
          <w:lang w:val="uk-UA"/>
        </w:rPr>
        <w:t>т</w:t>
      </w:r>
      <w:r w:rsidR="00270FF7" w:rsidRPr="00C94223">
        <w:rPr>
          <w:sz w:val="24"/>
          <w:szCs w:val="24"/>
          <w:lang w:val="uk-UA"/>
        </w:rPr>
        <w:t>ого</w:t>
      </w:r>
      <w:r w:rsidR="007A2440" w:rsidRPr="00C94223">
        <w:rPr>
          <w:sz w:val="24"/>
          <w:szCs w:val="24"/>
          <w:lang w:val="uk-UA"/>
        </w:rPr>
        <w:t xml:space="preserve"> сесією Бучанської міської ради рішення про встановлення на червень місяць ставок по єдиному податку для І та ІІ групи спрощеної системи оподаткування на рівні 0,0% від бази оподаткування</w:t>
      </w:r>
      <w:r w:rsidR="00AA3B3A" w:rsidRPr="00C94223">
        <w:rPr>
          <w:sz w:val="24"/>
          <w:szCs w:val="24"/>
          <w:lang w:val="uk-UA"/>
        </w:rPr>
        <w:t>, з метою підтримки малого бізнесу в період пандемії</w:t>
      </w:r>
      <w:r w:rsidR="007A2440" w:rsidRPr="00C94223">
        <w:rPr>
          <w:sz w:val="24"/>
          <w:szCs w:val="24"/>
          <w:lang w:val="uk-UA"/>
        </w:rPr>
        <w:t>.</w:t>
      </w:r>
      <w:r w:rsidR="00EA2C3F" w:rsidRPr="00C94223">
        <w:rPr>
          <w:sz w:val="24"/>
          <w:szCs w:val="24"/>
          <w:lang w:val="uk-UA"/>
        </w:rPr>
        <w:t xml:space="preserve"> Також, частковий вплив мала зміна </w:t>
      </w:r>
      <w:proofErr w:type="spellStart"/>
      <w:r w:rsidR="00EA2C3F" w:rsidRPr="00C94223">
        <w:rPr>
          <w:sz w:val="24"/>
          <w:szCs w:val="24"/>
          <w:lang w:val="uk-UA"/>
        </w:rPr>
        <w:t>порогових</w:t>
      </w:r>
      <w:proofErr w:type="spellEnd"/>
      <w:r w:rsidR="00EA2C3F" w:rsidRPr="00C94223">
        <w:rPr>
          <w:sz w:val="24"/>
          <w:szCs w:val="24"/>
          <w:lang w:val="uk-UA"/>
        </w:rPr>
        <w:t xml:space="preserve"> значень для платників податків І-ІІІ груп спрощеної системи оподаткування, у зв’язку із набранням чинності Закону України №540-ІХ «Про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="00EA2C3F" w:rsidRPr="00C94223">
        <w:rPr>
          <w:sz w:val="24"/>
          <w:szCs w:val="24"/>
          <w:lang w:val="uk-UA"/>
        </w:rPr>
        <w:t>коронавірусної</w:t>
      </w:r>
      <w:proofErr w:type="spellEnd"/>
      <w:r w:rsidR="00EA2C3F" w:rsidRPr="00C94223">
        <w:rPr>
          <w:sz w:val="24"/>
          <w:szCs w:val="24"/>
          <w:lang w:val="uk-UA"/>
        </w:rPr>
        <w:t xml:space="preserve"> хвороби (COVID-19)»</w:t>
      </w:r>
    </w:p>
    <w:p w:rsidR="0022133F" w:rsidRPr="00C94223" w:rsidRDefault="007A2440" w:rsidP="00A82448">
      <w:pPr>
        <w:tabs>
          <w:tab w:val="left" w:pos="1530"/>
        </w:tabs>
        <w:ind w:firstLine="709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У звітному періоді кошти по коду 18050000 «Єдиний податок» надійшли на </w:t>
      </w:r>
      <w:r w:rsidR="00270FF7" w:rsidRPr="00C94223">
        <w:rPr>
          <w:sz w:val="24"/>
          <w:szCs w:val="24"/>
          <w:lang w:val="uk-UA"/>
        </w:rPr>
        <w:t>4 789,7</w:t>
      </w:r>
      <w:r w:rsidR="0022133F" w:rsidRPr="00C94223">
        <w:rPr>
          <w:sz w:val="24"/>
          <w:szCs w:val="24"/>
          <w:lang w:val="uk-UA"/>
        </w:rPr>
        <w:t xml:space="preserve"> </w:t>
      </w:r>
      <w:proofErr w:type="spellStart"/>
      <w:r w:rsidR="0022133F" w:rsidRPr="00C94223">
        <w:rPr>
          <w:sz w:val="24"/>
          <w:szCs w:val="24"/>
          <w:lang w:val="uk-UA"/>
        </w:rPr>
        <w:t>тис.грн</w:t>
      </w:r>
      <w:proofErr w:type="spellEnd"/>
      <w:r w:rsidR="0022133F" w:rsidRPr="00C94223">
        <w:rPr>
          <w:sz w:val="24"/>
          <w:szCs w:val="24"/>
          <w:lang w:val="uk-UA"/>
        </w:rPr>
        <w:t xml:space="preserve"> більше</w:t>
      </w:r>
      <w:r w:rsidRPr="00C94223">
        <w:rPr>
          <w:sz w:val="24"/>
          <w:szCs w:val="24"/>
          <w:lang w:val="uk-UA"/>
        </w:rPr>
        <w:t xml:space="preserve"> в</w:t>
      </w:r>
      <w:r w:rsidR="0022133F" w:rsidRPr="00C94223">
        <w:rPr>
          <w:sz w:val="24"/>
          <w:szCs w:val="24"/>
          <w:lang w:val="uk-UA"/>
        </w:rPr>
        <w:t xml:space="preserve"> порівн</w:t>
      </w:r>
      <w:r w:rsidRPr="00C94223">
        <w:rPr>
          <w:sz w:val="24"/>
          <w:szCs w:val="24"/>
          <w:lang w:val="uk-UA"/>
        </w:rPr>
        <w:t>янні</w:t>
      </w:r>
      <w:r w:rsidR="0022133F" w:rsidRPr="00C94223">
        <w:rPr>
          <w:sz w:val="24"/>
          <w:szCs w:val="24"/>
          <w:lang w:val="uk-UA"/>
        </w:rPr>
        <w:t xml:space="preserve"> з надходженнями за аналогічний період </w:t>
      </w:r>
      <w:r w:rsidRPr="00C94223">
        <w:rPr>
          <w:sz w:val="24"/>
          <w:szCs w:val="24"/>
          <w:lang w:val="uk-UA"/>
        </w:rPr>
        <w:t>2019</w:t>
      </w:r>
      <w:r w:rsidR="0022133F" w:rsidRPr="00C94223">
        <w:rPr>
          <w:sz w:val="24"/>
          <w:szCs w:val="24"/>
          <w:lang w:val="uk-UA"/>
        </w:rPr>
        <w:t xml:space="preserve"> року. Темп приросту складає </w:t>
      </w:r>
      <w:r w:rsidR="00270FF7" w:rsidRPr="00C94223">
        <w:rPr>
          <w:sz w:val="24"/>
          <w:szCs w:val="24"/>
          <w:lang w:val="uk-UA"/>
        </w:rPr>
        <w:t>9,3</w:t>
      </w:r>
      <w:r w:rsidR="0022133F" w:rsidRPr="00C94223">
        <w:rPr>
          <w:sz w:val="24"/>
          <w:szCs w:val="24"/>
          <w:lang w:val="uk-UA"/>
        </w:rPr>
        <w:t>%, в тому числі:</w:t>
      </w:r>
    </w:p>
    <w:p w:rsidR="0022133F" w:rsidRPr="00C94223" w:rsidRDefault="0022133F" w:rsidP="00A82448">
      <w:pPr>
        <w:tabs>
          <w:tab w:val="left" w:pos="1530"/>
        </w:tabs>
        <w:ind w:firstLine="709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>- за рахунок зміни суми оподаткування відповідно до вимог Податкового кодексу України (збільшення мінімальної заробітної плати станом на 1 січня).</w:t>
      </w:r>
    </w:p>
    <w:p w:rsidR="0022133F" w:rsidRPr="00C94223" w:rsidRDefault="0022133F" w:rsidP="00A82448">
      <w:pPr>
        <w:tabs>
          <w:tab w:val="left" w:pos="1530"/>
        </w:tabs>
        <w:ind w:firstLine="709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- на </w:t>
      </w:r>
      <w:r w:rsidR="006963FD" w:rsidRPr="00C94223">
        <w:rPr>
          <w:sz w:val="24"/>
          <w:szCs w:val="24"/>
          <w:lang w:val="uk-UA"/>
        </w:rPr>
        <w:t>2</w:t>
      </w:r>
      <w:r w:rsidR="003F30E9" w:rsidRPr="00C94223">
        <w:rPr>
          <w:sz w:val="24"/>
          <w:szCs w:val="24"/>
          <w:lang w:val="uk-UA"/>
        </w:rPr>
        <w:t>20</w:t>
      </w:r>
      <w:r w:rsidRPr="00C94223">
        <w:rPr>
          <w:sz w:val="24"/>
          <w:szCs w:val="24"/>
          <w:lang w:val="uk-UA"/>
        </w:rPr>
        <w:t xml:space="preserve"> збільшилась кількість платників єдиного податку в порівнянні з відповідним періодом минулого року (</w:t>
      </w:r>
      <w:r w:rsidR="006963FD" w:rsidRPr="00C94223">
        <w:rPr>
          <w:sz w:val="24"/>
          <w:szCs w:val="24"/>
          <w:lang w:val="uk-UA"/>
        </w:rPr>
        <w:t>8</w:t>
      </w:r>
      <w:r w:rsidRPr="00C94223">
        <w:rPr>
          <w:sz w:val="24"/>
          <w:szCs w:val="24"/>
          <w:lang w:val="uk-UA"/>
        </w:rPr>
        <w:t xml:space="preserve"> – </w:t>
      </w:r>
      <w:proofErr w:type="spellStart"/>
      <w:r w:rsidRPr="00C94223">
        <w:rPr>
          <w:sz w:val="24"/>
          <w:szCs w:val="24"/>
          <w:lang w:val="uk-UA"/>
        </w:rPr>
        <w:t>юр.особи</w:t>
      </w:r>
      <w:proofErr w:type="spellEnd"/>
      <w:r w:rsidRPr="00C94223">
        <w:rPr>
          <w:sz w:val="24"/>
          <w:szCs w:val="24"/>
          <w:lang w:val="uk-UA"/>
        </w:rPr>
        <w:t xml:space="preserve"> та </w:t>
      </w:r>
      <w:r w:rsidR="006963FD" w:rsidRPr="00C94223">
        <w:rPr>
          <w:sz w:val="24"/>
          <w:szCs w:val="24"/>
          <w:lang w:val="uk-UA"/>
        </w:rPr>
        <w:t>2</w:t>
      </w:r>
      <w:r w:rsidR="003F30E9" w:rsidRPr="00C94223">
        <w:rPr>
          <w:sz w:val="24"/>
          <w:szCs w:val="24"/>
          <w:lang w:val="uk-UA"/>
        </w:rPr>
        <w:t>12</w:t>
      </w:r>
      <w:r w:rsidRPr="00C94223">
        <w:rPr>
          <w:sz w:val="24"/>
          <w:szCs w:val="24"/>
          <w:lang w:val="uk-UA"/>
        </w:rPr>
        <w:t xml:space="preserve"> – </w:t>
      </w:r>
      <w:proofErr w:type="spellStart"/>
      <w:r w:rsidRPr="00C94223">
        <w:rPr>
          <w:sz w:val="24"/>
          <w:szCs w:val="24"/>
          <w:lang w:val="uk-UA"/>
        </w:rPr>
        <w:t>фіз.особи</w:t>
      </w:r>
      <w:proofErr w:type="spellEnd"/>
      <w:r w:rsidRPr="00C94223">
        <w:rPr>
          <w:sz w:val="24"/>
          <w:szCs w:val="24"/>
          <w:lang w:val="uk-UA"/>
        </w:rPr>
        <w:t>).</w:t>
      </w:r>
    </w:p>
    <w:p w:rsidR="0022133F" w:rsidRPr="00C94223" w:rsidRDefault="0022133F" w:rsidP="00690FF6">
      <w:pPr>
        <w:pStyle w:val="3"/>
        <w:ind w:left="0" w:firstLine="709"/>
        <w:rPr>
          <w:szCs w:val="24"/>
        </w:rPr>
      </w:pPr>
      <w:r w:rsidRPr="00C94223">
        <w:rPr>
          <w:szCs w:val="24"/>
        </w:rPr>
        <w:t>Окрім цього, 34 платника єдиного податку І та ІІ групи спрощеної системи оподаткування скористалися правом звільнення від сплати єдиного податку з фізичних осіб відповідно до п 295.5 ст. 295 Податкового кодексу України.</w:t>
      </w:r>
    </w:p>
    <w:p w:rsidR="0022133F" w:rsidRPr="00C94223" w:rsidRDefault="0022133F" w:rsidP="00A82448">
      <w:pPr>
        <w:pStyle w:val="2"/>
        <w:spacing w:after="0" w:line="240" w:lineRule="auto"/>
        <w:ind w:left="0" w:firstLine="900"/>
        <w:jc w:val="center"/>
        <w:rPr>
          <w:b/>
          <w:bCs/>
          <w:szCs w:val="24"/>
          <w:u w:val="single"/>
          <w:lang w:val="uk-UA"/>
        </w:rPr>
      </w:pPr>
    </w:p>
    <w:p w:rsidR="0022133F" w:rsidRPr="00C94223" w:rsidRDefault="0022133F" w:rsidP="00A82448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  <w:r w:rsidRPr="00C94223">
        <w:rPr>
          <w:b/>
          <w:bCs/>
          <w:u w:val="single"/>
          <w:lang w:val="uk-UA"/>
        </w:rPr>
        <w:t>Внутрішні податки на товари та послуги (в т.ч. акцизний податок)</w:t>
      </w:r>
    </w:p>
    <w:p w:rsidR="0022133F" w:rsidRPr="00C94223" w:rsidRDefault="0022133F" w:rsidP="00A82448">
      <w:pPr>
        <w:pStyle w:val="2"/>
        <w:spacing w:after="0" w:line="240" w:lineRule="auto"/>
        <w:ind w:left="0" w:firstLine="900"/>
        <w:jc w:val="center"/>
        <w:rPr>
          <w:b/>
          <w:bCs/>
          <w:u w:val="single"/>
          <w:lang w:val="uk-UA"/>
        </w:rPr>
      </w:pPr>
    </w:p>
    <w:p w:rsidR="0022133F" w:rsidRPr="00C94223" w:rsidRDefault="0022133F" w:rsidP="00A82448">
      <w:pPr>
        <w:pStyle w:val="2"/>
        <w:spacing w:after="0" w:line="240" w:lineRule="auto"/>
        <w:ind w:left="0" w:firstLine="720"/>
        <w:jc w:val="both"/>
        <w:rPr>
          <w:rStyle w:val="rvts0"/>
          <w:szCs w:val="24"/>
          <w:lang w:val="uk-UA"/>
        </w:rPr>
      </w:pPr>
      <w:r w:rsidRPr="00C94223">
        <w:rPr>
          <w:rStyle w:val="rvts0"/>
          <w:szCs w:val="24"/>
          <w:lang w:val="uk-UA"/>
        </w:rPr>
        <w:t xml:space="preserve">Внутрішніх податків на товари та послуги за </w:t>
      </w:r>
      <w:r w:rsidR="003F30E9" w:rsidRPr="00C94223">
        <w:rPr>
          <w:rStyle w:val="rvts0"/>
          <w:szCs w:val="24"/>
          <w:lang w:val="uk-UA"/>
        </w:rPr>
        <w:t>10</w:t>
      </w:r>
      <w:r w:rsidR="00156AEA" w:rsidRPr="00C94223">
        <w:rPr>
          <w:rStyle w:val="rvts0"/>
          <w:szCs w:val="24"/>
          <w:lang w:val="uk-UA"/>
        </w:rPr>
        <w:t xml:space="preserve"> місяців</w:t>
      </w:r>
      <w:r w:rsidRPr="00C94223">
        <w:rPr>
          <w:rStyle w:val="rvts0"/>
          <w:szCs w:val="24"/>
          <w:lang w:val="uk-UA"/>
        </w:rPr>
        <w:t xml:space="preserve"> 2020 року до місцевого бюджету </w:t>
      </w:r>
      <w:r w:rsidR="00156AEA" w:rsidRPr="00C94223">
        <w:rPr>
          <w:rStyle w:val="rvts0"/>
          <w:szCs w:val="24"/>
          <w:lang w:val="uk-UA"/>
        </w:rPr>
        <w:t>Бучанської міської об’єднаної територіальної громади</w:t>
      </w:r>
      <w:r w:rsidRPr="00C94223">
        <w:rPr>
          <w:rStyle w:val="rvts0"/>
          <w:szCs w:val="24"/>
          <w:lang w:val="uk-UA"/>
        </w:rPr>
        <w:t xml:space="preserve"> надійшло </w:t>
      </w:r>
      <w:r w:rsidR="003F30E9" w:rsidRPr="00C94223">
        <w:rPr>
          <w:rStyle w:val="rvts0"/>
          <w:szCs w:val="24"/>
          <w:lang w:val="uk-UA"/>
        </w:rPr>
        <w:t>25 206,9</w:t>
      </w:r>
      <w:r w:rsidRPr="00C94223">
        <w:rPr>
          <w:rStyle w:val="rvts0"/>
          <w:szCs w:val="24"/>
          <w:lang w:val="uk-UA"/>
        </w:rPr>
        <w:t xml:space="preserve"> тис.</w:t>
      </w:r>
      <w:r w:rsidR="00156AEA" w:rsidRPr="00C94223">
        <w:rPr>
          <w:rStyle w:val="rvts0"/>
          <w:szCs w:val="24"/>
          <w:lang w:val="uk-UA"/>
        </w:rPr>
        <w:t xml:space="preserve"> </w:t>
      </w:r>
      <w:proofErr w:type="spellStart"/>
      <w:r w:rsidRPr="00C94223">
        <w:rPr>
          <w:rStyle w:val="rvts0"/>
          <w:szCs w:val="24"/>
          <w:lang w:val="uk-UA"/>
        </w:rPr>
        <w:t>грн</w:t>
      </w:r>
      <w:proofErr w:type="spellEnd"/>
      <w:r w:rsidRPr="00C94223">
        <w:rPr>
          <w:rStyle w:val="rvts0"/>
          <w:szCs w:val="24"/>
          <w:lang w:val="uk-UA"/>
        </w:rPr>
        <w:t xml:space="preserve">, що складає </w:t>
      </w:r>
      <w:r w:rsidR="00156AEA" w:rsidRPr="00C94223">
        <w:rPr>
          <w:rStyle w:val="rvts0"/>
          <w:szCs w:val="24"/>
          <w:lang w:val="uk-UA"/>
        </w:rPr>
        <w:t>1</w:t>
      </w:r>
      <w:r w:rsidR="003F30E9" w:rsidRPr="00C94223">
        <w:rPr>
          <w:rStyle w:val="rvts0"/>
          <w:szCs w:val="24"/>
          <w:lang w:val="uk-UA"/>
        </w:rPr>
        <w:t>14,3</w:t>
      </w:r>
      <w:r w:rsidRPr="00C94223">
        <w:rPr>
          <w:rStyle w:val="rvts0"/>
          <w:szCs w:val="24"/>
          <w:lang w:val="uk-UA"/>
        </w:rPr>
        <w:t xml:space="preserve">% виконання, або </w:t>
      </w:r>
      <w:r w:rsidR="00156AEA" w:rsidRPr="00C94223">
        <w:rPr>
          <w:rStyle w:val="rvts0"/>
          <w:szCs w:val="24"/>
          <w:lang w:val="uk-UA"/>
        </w:rPr>
        <w:t xml:space="preserve">на </w:t>
      </w:r>
      <w:r w:rsidR="003F30E9" w:rsidRPr="00C94223">
        <w:rPr>
          <w:rStyle w:val="rvts0"/>
          <w:szCs w:val="24"/>
          <w:lang w:val="uk-UA"/>
        </w:rPr>
        <w:t>3 162,6</w:t>
      </w:r>
      <w:r w:rsidRPr="00C94223">
        <w:rPr>
          <w:rStyle w:val="rvts0"/>
          <w:szCs w:val="24"/>
          <w:lang w:val="uk-UA"/>
        </w:rPr>
        <w:t xml:space="preserve"> тис.</w:t>
      </w:r>
      <w:r w:rsidR="00156AEA" w:rsidRPr="00C94223">
        <w:rPr>
          <w:rStyle w:val="rvts0"/>
          <w:szCs w:val="24"/>
          <w:lang w:val="uk-UA"/>
        </w:rPr>
        <w:t xml:space="preserve"> </w:t>
      </w:r>
      <w:r w:rsidRPr="00C94223">
        <w:rPr>
          <w:rStyle w:val="rvts0"/>
          <w:szCs w:val="24"/>
          <w:lang w:val="uk-UA"/>
        </w:rPr>
        <w:t xml:space="preserve">грн. </w:t>
      </w:r>
      <w:r w:rsidR="00156AEA" w:rsidRPr="00C94223">
        <w:rPr>
          <w:rStyle w:val="rvts0"/>
          <w:szCs w:val="24"/>
          <w:lang w:val="uk-UA"/>
        </w:rPr>
        <w:t xml:space="preserve">більше </w:t>
      </w:r>
      <w:r w:rsidRPr="00C94223">
        <w:rPr>
          <w:rStyle w:val="rvts0"/>
          <w:szCs w:val="24"/>
          <w:lang w:val="uk-UA"/>
        </w:rPr>
        <w:t>від планових призначень</w:t>
      </w:r>
      <w:r w:rsidR="00156AEA" w:rsidRPr="00C94223">
        <w:rPr>
          <w:rStyle w:val="rvts0"/>
          <w:szCs w:val="24"/>
          <w:lang w:val="uk-UA"/>
        </w:rPr>
        <w:t xml:space="preserve">. В порівнянні з надходженнями за відповідний період 2019 року </w:t>
      </w:r>
      <w:r w:rsidRPr="00C94223">
        <w:rPr>
          <w:rStyle w:val="rvts0"/>
          <w:szCs w:val="24"/>
          <w:lang w:val="uk-UA"/>
        </w:rPr>
        <w:t xml:space="preserve">на </w:t>
      </w:r>
      <w:r w:rsidR="004960C8" w:rsidRPr="00C94223">
        <w:rPr>
          <w:rStyle w:val="rvts0"/>
          <w:szCs w:val="24"/>
          <w:lang w:val="uk-UA"/>
        </w:rPr>
        <w:t>2</w:t>
      </w:r>
      <w:r w:rsidR="003F30E9" w:rsidRPr="00C94223">
        <w:rPr>
          <w:rStyle w:val="rvts0"/>
          <w:szCs w:val="24"/>
          <w:lang w:val="uk-UA"/>
        </w:rPr>
        <w:t> 813,4</w:t>
      </w:r>
      <w:r w:rsidRPr="00C94223">
        <w:rPr>
          <w:rStyle w:val="rvts0"/>
          <w:szCs w:val="24"/>
          <w:lang w:val="uk-UA"/>
        </w:rPr>
        <w:t xml:space="preserve"> тис. грн. більше, </w:t>
      </w:r>
      <w:r w:rsidR="00156AEA" w:rsidRPr="00C94223">
        <w:rPr>
          <w:rStyle w:val="rvts0"/>
          <w:szCs w:val="24"/>
          <w:lang w:val="uk-UA"/>
        </w:rPr>
        <w:t>при темпі при</w:t>
      </w:r>
      <w:r w:rsidRPr="00C94223">
        <w:rPr>
          <w:rStyle w:val="rvts0"/>
          <w:szCs w:val="24"/>
          <w:lang w:val="uk-UA"/>
        </w:rPr>
        <w:t xml:space="preserve">росту </w:t>
      </w:r>
      <w:r w:rsidR="003F30E9" w:rsidRPr="00C94223">
        <w:rPr>
          <w:rStyle w:val="rvts0"/>
          <w:szCs w:val="24"/>
          <w:lang w:val="uk-UA"/>
        </w:rPr>
        <w:t>12,6</w:t>
      </w:r>
      <w:r w:rsidRPr="00C94223">
        <w:rPr>
          <w:rStyle w:val="rvts0"/>
          <w:szCs w:val="24"/>
          <w:lang w:val="uk-UA"/>
        </w:rPr>
        <w:t>%.</w:t>
      </w:r>
    </w:p>
    <w:p w:rsidR="0022133F" w:rsidRPr="00C94223" w:rsidRDefault="0022133F" w:rsidP="009A1EA0">
      <w:pPr>
        <w:pStyle w:val="2"/>
        <w:spacing w:after="0" w:line="240" w:lineRule="auto"/>
        <w:ind w:left="0" w:firstLine="720"/>
        <w:jc w:val="both"/>
        <w:rPr>
          <w:rStyle w:val="rvts0"/>
          <w:szCs w:val="24"/>
          <w:lang w:val="uk-UA"/>
        </w:rPr>
      </w:pPr>
      <w:r w:rsidRPr="00C94223">
        <w:rPr>
          <w:rStyle w:val="rvts0"/>
          <w:szCs w:val="24"/>
          <w:lang w:val="uk-UA"/>
        </w:rPr>
        <w:t xml:space="preserve">За </w:t>
      </w:r>
      <w:r w:rsidR="003F30E9" w:rsidRPr="00C94223">
        <w:rPr>
          <w:rStyle w:val="rvts0"/>
          <w:szCs w:val="24"/>
          <w:lang w:val="uk-UA"/>
        </w:rPr>
        <w:t>10</w:t>
      </w:r>
      <w:r w:rsidRPr="00C94223">
        <w:rPr>
          <w:rStyle w:val="rvts0"/>
          <w:szCs w:val="24"/>
          <w:lang w:val="uk-UA"/>
        </w:rPr>
        <w:t xml:space="preserve"> місяців 2020 року до місцевого бюджету м.Буча акцизного податку з</w:t>
      </w:r>
      <w:r w:rsidR="00EA2C3F" w:rsidRPr="00C94223">
        <w:rPr>
          <w:rStyle w:val="rvts0"/>
          <w:szCs w:val="24"/>
          <w:lang w:val="uk-UA"/>
        </w:rPr>
        <w:t xml:space="preserve"> </w:t>
      </w:r>
      <w:r w:rsidRPr="00C94223">
        <w:rPr>
          <w:rStyle w:val="rvts0"/>
          <w:szCs w:val="24"/>
          <w:u w:val="single"/>
          <w:lang w:val="uk-UA"/>
        </w:rPr>
        <w:t>ввезених</w:t>
      </w:r>
      <w:r w:rsidRPr="00C94223">
        <w:rPr>
          <w:rStyle w:val="rvts0"/>
          <w:szCs w:val="24"/>
          <w:lang w:val="uk-UA"/>
        </w:rPr>
        <w:t xml:space="preserve"> на митну територію України підакцизних товарів (продукції) надійшло </w:t>
      </w:r>
      <w:r w:rsidR="003F30E9" w:rsidRPr="00C94223">
        <w:rPr>
          <w:rStyle w:val="rvts0"/>
          <w:szCs w:val="24"/>
          <w:lang w:val="uk-UA"/>
        </w:rPr>
        <w:t>9 943,2</w:t>
      </w:r>
      <w:r w:rsidRPr="00C94223">
        <w:rPr>
          <w:rStyle w:val="rvts0"/>
          <w:szCs w:val="24"/>
          <w:lang w:val="uk-UA"/>
        </w:rPr>
        <w:t xml:space="preserve"> </w:t>
      </w:r>
      <w:proofErr w:type="spellStart"/>
      <w:r w:rsidRPr="00C94223">
        <w:rPr>
          <w:rStyle w:val="rvts0"/>
          <w:szCs w:val="24"/>
          <w:lang w:val="uk-UA"/>
        </w:rPr>
        <w:t>тис.грн</w:t>
      </w:r>
      <w:proofErr w:type="spellEnd"/>
      <w:r w:rsidRPr="00C94223">
        <w:rPr>
          <w:rStyle w:val="rvts0"/>
          <w:szCs w:val="24"/>
          <w:lang w:val="uk-UA"/>
        </w:rPr>
        <w:t>., що складає 1</w:t>
      </w:r>
      <w:r w:rsidR="003F30E9" w:rsidRPr="00C94223">
        <w:rPr>
          <w:rStyle w:val="rvts0"/>
          <w:szCs w:val="24"/>
          <w:lang w:val="uk-UA"/>
        </w:rPr>
        <w:t>30,7</w:t>
      </w:r>
      <w:r w:rsidRPr="00C94223">
        <w:rPr>
          <w:rStyle w:val="rvts0"/>
          <w:szCs w:val="24"/>
          <w:lang w:val="uk-UA"/>
        </w:rPr>
        <w:t xml:space="preserve">% виконання. Порівнюючи з надходженнями за відповідний період минулого року, надходження збільшилися на </w:t>
      </w:r>
      <w:r w:rsidR="00156AEA" w:rsidRPr="00C94223">
        <w:rPr>
          <w:rStyle w:val="rvts0"/>
          <w:szCs w:val="24"/>
          <w:lang w:val="uk-UA"/>
        </w:rPr>
        <w:t>1</w:t>
      </w:r>
      <w:r w:rsidR="003F30E9" w:rsidRPr="00C94223">
        <w:rPr>
          <w:rStyle w:val="rvts0"/>
          <w:szCs w:val="24"/>
          <w:lang w:val="uk-UA"/>
        </w:rPr>
        <w:t> 830,6</w:t>
      </w:r>
      <w:r w:rsidRPr="00C94223">
        <w:rPr>
          <w:rStyle w:val="rvts0"/>
          <w:szCs w:val="24"/>
          <w:lang w:val="uk-UA"/>
        </w:rPr>
        <w:t xml:space="preserve"> </w:t>
      </w:r>
      <w:proofErr w:type="spellStart"/>
      <w:r w:rsidRPr="00C94223">
        <w:rPr>
          <w:rStyle w:val="rvts0"/>
          <w:szCs w:val="24"/>
          <w:lang w:val="uk-UA"/>
        </w:rPr>
        <w:t>тис.грн</w:t>
      </w:r>
      <w:proofErr w:type="spellEnd"/>
      <w:r w:rsidRPr="00C94223">
        <w:rPr>
          <w:rStyle w:val="rvts0"/>
          <w:szCs w:val="24"/>
          <w:lang w:val="uk-UA"/>
        </w:rPr>
        <w:t xml:space="preserve">. Темп приросту складає </w:t>
      </w:r>
      <w:r w:rsidR="003F30E9" w:rsidRPr="00C94223">
        <w:rPr>
          <w:rStyle w:val="rvts0"/>
          <w:szCs w:val="24"/>
          <w:lang w:val="uk-UA"/>
        </w:rPr>
        <w:t>22,6</w:t>
      </w:r>
      <w:r w:rsidRPr="00C94223">
        <w:rPr>
          <w:rStyle w:val="rvts0"/>
          <w:szCs w:val="24"/>
          <w:lang w:val="uk-UA"/>
        </w:rPr>
        <w:t>%.</w:t>
      </w:r>
    </w:p>
    <w:p w:rsidR="0022133F" w:rsidRPr="00C94223" w:rsidRDefault="0022133F" w:rsidP="009A1EA0">
      <w:pPr>
        <w:pStyle w:val="2"/>
        <w:spacing w:after="0" w:line="240" w:lineRule="auto"/>
        <w:ind w:left="0" w:firstLine="720"/>
        <w:jc w:val="both"/>
        <w:rPr>
          <w:rStyle w:val="rvts0"/>
          <w:szCs w:val="24"/>
          <w:lang w:val="uk-UA"/>
        </w:rPr>
      </w:pPr>
      <w:r w:rsidRPr="00C94223">
        <w:rPr>
          <w:rStyle w:val="rvts0"/>
          <w:szCs w:val="24"/>
          <w:lang w:val="uk-UA"/>
        </w:rPr>
        <w:t xml:space="preserve">Акцизного податку з </w:t>
      </w:r>
      <w:r w:rsidRPr="00C94223">
        <w:rPr>
          <w:rStyle w:val="rvts0"/>
          <w:szCs w:val="24"/>
          <w:u w:val="single"/>
          <w:lang w:val="uk-UA"/>
        </w:rPr>
        <w:t>вироблених</w:t>
      </w:r>
      <w:r w:rsidRPr="00C94223">
        <w:rPr>
          <w:rStyle w:val="rvts0"/>
          <w:szCs w:val="24"/>
          <w:lang w:val="uk-UA"/>
        </w:rPr>
        <w:t xml:space="preserve"> в Україні підакцизних товарів (продукції) надійшло </w:t>
      </w:r>
      <w:r w:rsidR="00786B2A" w:rsidRPr="00C94223">
        <w:rPr>
          <w:rStyle w:val="rvts0"/>
          <w:szCs w:val="24"/>
          <w:lang w:val="uk-UA"/>
        </w:rPr>
        <w:t>за</w:t>
      </w:r>
      <w:r w:rsidRPr="00C94223">
        <w:rPr>
          <w:rStyle w:val="rvts0"/>
          <w:szCs w:val="24"/>
          <w:lang w:val="uk-UA"/>
        </w:rPr>
        <w:t xml:space="preserve"> </w:t>
      </w:r>
      <w:r w:rsidR="003F30E9" w:rsidRPr="00C94223">
        <w:rPr>
          <w:rStyle w:val="rvts0"/>
          <w:szCs w:val="24"/>
          <w:lang w:val="uk-UA"/>
        </w:rPr>
        <w:t>10</w:t>
      </w:r>
      <w:r w:rsidR="004960C8" w:rsidRPr="00C94223">
        <w:rPr>
          <w:rStyle w:val="rvts0"/>
          <w:szCs w:val="24"/>
          <w:lang w:val="uk-UA"/>
        </w:rPr>
        <w:t xml:space="preserve"> місяців </w:t>
      </w:r>
      <w:r w:rsidR="00786B2A" w:rsidRPr="00C94223">
        <w:rPr>
          <w:rStyle w:val="rvts0"/>
          <w:szCs w:val="24"/>
          <w:lang w:val="uk-UA"/>
        </w:rPr>
        <w:t>2 846,6</w:t>
      </w:r>
      <w:r w:rsidRPr="00C94223">
        <w:rPr>
          <w:rStyle w:val="rvts0"/>
          <w:szCs w:val="24"/>
          <w:lang w:val="uk-UA"/>
        </w:rPr>
        <w:t xml:space="preserve"> </w:t>
      </w:r>
      <w:proofErr w:type="spellStart"/>
      <w:r w:rsidRPr="00C94223">
        <w:rPr>
          <w:rStyle w:val="rvts0"/>
          <w:szCs w:val="24"/>
          <w:lang w:val="uk-UA"/>
        </w:rPr>
        <w:t>тис.грн</w:t>
      </w:r>
      <w:proofErr w:type="spellEnd"/>
      <w:r w:rsidRPr="00C94223">
        <w:rPr>
          <w:rStyle w:val="rvts0"/>
          <w:szCs w:val="24"/>
          <w:lang w:val="uk-UA"/>
        </w:rPr>
        <w:t xml:space="preserve">., що складає </w:t>
      </w:r>
      <w:r w:rsidR="004960C8" w:rsidRPr="00C94223">
        <w:rPr>
          <w:rStyle w:val="rvts0"/>
          <w:szCs w:val="24"/>
          <w:lang w:val="uk-UA"/>
        </w:rPr>
        <w:t>1</w:t>
      </w:r>
      <w:r w:rsidR="00786B2A" w:rsidRPr="00C94223">
        <w:rPr>
          <w:rStyle w:val="rvts0"/>
          <w:szCs w:val="24"/>
          <w:lang w:val="uk-UA"/>
        </w:rPr>
        <w:t>49,3</w:t>
      </w:r>
      <w:r w:rsidRPr="00C94223">
        <w:rPr>
          <w:rStyle w:val="rvts0"/>
          <w:szCs w:val="24"/>
          <w:lang w:val="uk-UA"/>
        </w:rPr>
        <w:t xml:space="preserve">% виконання плану. Порівнюючи з надходженнями за відповідний період минулого року, надходження збільшилися на </w:t>
      </w:r>
      <w:r w:rsidR="00786B2A" w:rsidRPr="00C94223">
        <w:rPr>
          <w:rStyle w:val="rvts0"/>
          <w:szCs w:val="24"/>
          <w:lang w:val="uk-UA"/>
        </w:rPr>
        <w:t>946,2</w:t>
      </w:r>
      <w:r w:rsidRPr="00C94223">
        <w:rPr>
          <w:rStyle w:val="rvts0"/>
          <w:szCs w:val="24"/>
          <w:lang w:val="uk-UA"/>
        </w:rPr>
        <w:t xml:space="preserve"> </w:t>
      </w:r>
      <w:proofErr w:type="spellStart"/>
      <w:r w:rsidRPr="00C94223">
        <w:rPr>
          <w:rStyle w:val="rvts0"/>
          <w:szCs w:val="24"/>
          <w:lang w:val="uk-UA"/>
        </w:rPr>
        <w:t>тис.грн</w:t>
      </w:r>
      <w:proofErr w:type="spellEnd"/>
      <w:r w:rsidRPr="00C94223">
        <w:rPr>
          <w:rStyle w:val="rvts0"/>
          <w:szCs w:val="24"/>
          <w:lang w:val="uk-UA"/>
        </w:rPr>
        <w:t xml:space="preserve">. Темп приросту складає </w:t>
      </w:r>
      <w:r w:rsidR="00786B2A" w:rsidRPr="00C94223">
        <w:rPr>
          <w:rStyle w:val="rvts0"/>
          <w:szCs w:val="24"/>
          <w:lang w:val="uk-UA"/>
        </w:rPr>
        <w:t>49,8</w:t>
      </w:r>
      <w:r w:rsidRPr="00C94223">
        <w:rPr>
          <w:rStyle w:val="rvts0"/>
          <w:szCs w:val="24"/>
          <w:lang w:val="uk-UA"/>
        </w:rPr>
        <w:t>%.</w:t>
      </w:r>
    </w:p>
    <w:p w:rsidR="0022133F" w:rsidRPr="00C94223" w:rsidRDefault="0022133F" w:rsidP="009A1EA0">
      <w:pPr>
        <w:tabs>
          <w:tab w:val="left" w:pos="1530"/>
        </w:tabs>
        <w:ind w:firstLine="720"/>
        <w:jc w:val="both"/>
        <w:rPr>
          <w:bCs/>
          <w:sz w:val="24"/>
          <w:szCs w:val="24"/>
          <w:lang w:val="uk-UA"/>
        </w:rPr>
      </w:pPr>
      <w:r w:rsidRPr="00C94223">
        <w:rPr>
          <w:bCs/>
          <w:sz w:val="24"/>
          <w:szCs w:val="24"/>
          <w:lang w:val="uk-UA"/>
        </w:rPr>
        <w:t xml:space="preserve">Акцизного податку </w:t>
      </w:r>
      <w:r w:rsidRPr="00C94223">
        <w:rPr>
          <w:rStyle w:val="rvts0"/>
          <w:sz w:val="24"/>
          <w:szCs w:val="24"/>
          <w:lang w:val="uk-UA"/>
        </w:rPr>
        <w:t>з реалізації</w:t>
      </w:r>
      <w:r w:rsidRPr="00C94223">
        <w:rPr>
          <w:bCs/>
          <w:sz w:val="24"/>
          <w:szCs w:val="24"/>
          <w:lang w:val="uk-UA"/>
        </w:rPr>
        <w:t xml:space="preserve"> через роздрібну торговельну мережу</w:t>
      </w:r>
      <w:r w:rsidRPr="00C94223">
        <w:rPr>
          <w:rStyle w:val="rvts0"/>
          <w:sz w:val="24"/>
          <w:szCs w:val="24"/>
          <w:lang w:val="uk-UA"/>
        </w:rPr>
        <w:t xml:space="preserve"> суб’єктами господарювання роздрібної торгівлі підакцизних товарів (5%, код доходів 14040000) надійшло до </w:t>
      </w:r>
      <w:r w:rsidRPr="00C94223">
        <w:rPr>
          <w:sz w:val="24"/>
          <w:szCs w:val="24"/>
          <w:lang w:val="uk-UA"/>
        </w:rPr>
        <w:t xml:space="preserve">місцевого бюджету за </w:t>
      </w:r>
      <w:r w:rsidR="00786B2A" w:rsidRPr="00C94223">
        <w:rPr>
          <w:sz w:val="24"/>
          <w:szCs w:val="24"/>
          <w:lang w:val="uk-UA"/>
        </w:rPr>
        <w:t>10</w:t>
      </w:r>
      <w:r w:rsidR="004960C8" w:rsidRPr="00C94223">
        <w:rPr>
          <w:sz w:val="24"/>
          <w:szCs w:val="24"/>
          <w:lang w:val="uk-UA"/>
        </w:rPr>
        <w:t xml:space="preserve"> місяців</w:t>
      </w:r>
      <w:r w:rsidRPr="00C94223">
        <w:rPr>
          <w:sz w:val="24"/>
          <w:szCs w:val="24"/>
          <w:lang w:val="uk-UA"/>
        </w:rPr>
        <w:t xml:space="preserve"> 2020 року </w:t>
      </w:r>
      <w:r w:rsidR="00786B2A" w:rsidRPr="00C94223">
        <w:rPr>
          <w:sz w:val="24"/>
          <w:szCs w:val="24"/>
          <w:lang w:val="uk-UA"/>
        </w:rPr>
        <w:t>12 417,2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, </w:t>
      </w:r>
      <w:r w:rsidRPr="00C94223">
        <w:rPr>
          <w:bCs/>
          <w:sz w:val="24"/>
          <w:szCs w:val="24"/>
          <w:lang w:val="uk-UA"/>
        </w:rPr>
        <w:t xml:space="preserve">що на </w:t>
      </w:r>
      <w:r w:rsidR="00786B2A" w:rsidRPr="00C94223">
        <w:rPr>
          <w:bCs/>
          <w:sz w:val="24"/>
          <w:szCs w:val="24"/>
          <w:lang w:val="uk-UA"/>
        </w:rPr>
        <w:t>110,5</w:t>
      </w:r>
      <w:r w:rsidRPr="00C94223">
        <w:rPr>
          <w:bCs/>
          <w:sz w:val="24"/>
          <w:szCs w:val="24"/>
          <w:lang w:val="uk-UA"/>
        </w:rPr>
        <w:t xml:space="preserve"> тис. менше проти планових призначень на </w:t>
      </w:r>
      <w:r w:rsidR="00786B2A" w:rsidRPr="00C94223">
        <w:rPr>
          <w:bCs/>
          <w:sz w:val="24"/>
          <w:szCs w:val="24"/>
          <w:lang w:val="uk-UA"/>
        </w:rPr>
        <w:t>10</w:t>
      </w:r>
      <w:r w:rsidR="004960C8" w:rsidRPr="00C94223">
        <w:rPr>
          <w:bCs/>
          <w:sz w:val="24"/>
          <w:szCs w:val="24"/>
          <w:lang w:val="uk-UA"/>
        </w:rPr>
        <w:t xml:space="preserve"> місяців</w:t>
      </w:r>
      <w:r w:rsidRPr="00C94223">
        <w:rPr>
          <w:bCs/>
          <w:sz w:val="24"/>
          <w:szCs w:val="24"/>
          <w:lang w:val="uk-UA"/>
        </w:rPr>
        <w:t xml:space="preserve"> та складає 9</w:t>
      </w:r>
      <w:r w:rsidR="004960C8" w:rsidRPr="00C94223">
        <w:rPr>
          <w:bCs/>
          <w:sz w:val="24"/>
          <w:szCs w:val="24"/>
          <w:lang w:val="uk-UA"/>
        </w:rPr>
        <w:t>9,1</w:t>
      </w:r>
      <w:r w:rsidRPr="00C94223">
        <w:rPr>
          <w:bCs/>
          <w:sz w:val="24"/>
          <w:szCs w:val="24"/>
          <w:lang w:val="uk-UA"/>
        </w:rPr>
        <w:t>% виконання.  Порівнюючи надходження з відповідним періодом минулого року до місцевого бюджету</w:t>
      </w:r>
      <w:r w:rsidR="004960C8" w:rsidRPr="00C94223">
        <w:rPr>
          <w:bCs/>
          <w:sz w:val="24"/>
          <w:szCs w:val="24"/>
          <w:lang w:val="uk-UA"/>
        </w:rPr>
        <w:t xml:space="preserve"> надійшло акцизного податку  на </w:t>
      </w:r>
      <w:r w:rsidR="00786B2A" w:rsidRPr="00C94223">
        <w:rPr>
          <w:bCs/>
          <w:sz w:val="24"/>
          <w:szCs w:val="24"/>
          <w:lang w:val="uk-UA"/>
        </w:rPr>
        <w:t>36,6</w:t>
      </w:r>
      <w:r w:rsidRPr="00C94223">
        <w:rPr>
          <w:bCs/>
          <w:sz w:val="24"/>
          <w:szCs w:val="24"/>
          <w:lang w:val="uk-UA"/>
        </w:rPr>
        <w:t xml:space="preserve"> </w:t>
      </w:r>
      <w:proofErr w:type="spellStart"/>
      <w:r w:rsidRPr="00C94223">
        <w:rPr>
          <w:bCs/>
          <w:sz w:val="24"/>
          <w:szCs w:val="24"/>
          <w:lang w:val="uk-UA"/>
        </w:rPr>
        <w:t>тис.грн</w:t>
      </w:r>
      <w:proofErr w:type="spellEnd"/>
      <w:r w:rsidRPr="00C94223">
        <w:rPr>
          <w:bCs/>
          <w:sz w:val="24"/>
          <w:szCs w:val="24"/>
          <w:lang w:val="uk-UA"/>
        </w:rPr>
        <w:t xml:space="preserve"> </w:t>
      </w:r>
      <w:r w:rsidR="00786B2A" w:rsidRPr="00C94223">
        <w:rPr>
          <w:bCs/>
          <w:sz w:val="24"/>
          <w:szCs w:val="24"/>
          <w:lang w:val="uk-UA"/>
        </w:rPr>
        <w:t>більше</w:t>
      </w:r>
      <w:r w:rsidRPr="00C94223">
        <w:rPr>
          <w:bCs/>
          <w:sz w:val="24"/>
          <w:szCs w:val="24"/>
          <w:lang w:val="uk-UA"/>
        </w:rPr>
        <w:t xml:space="preserve">. </w:t>
      </w:r>
    </w:p>
    <w:p w:rsidR="007F0C9E" w:rsidRPr="00C94223" w:rsidRDefault="007F0C9E" w:rsidP="00A82448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p w:rsidR="007F0C9E" w:rsidRPr="00C94223" w:rsidRDefault="007F0C9E" w:rsidP="00A82448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p w:rsidR="00EA2C3F" w:rsidRPr="00C94223" w:rsidRDefault="00EA2C3F" w:rsidP="00A82448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p w:rsidR="0022133F" w:rsidRPr="00C94223" w:rsidRDefault="0022133F" w:rsidP="00A82448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  <w:r w:rsidRPr="00C94223">
        <w:rPr>
          <w:b/>
          <w:sz w:val="24"/>
          <w:szCs w:val="24"/>
          <w:lang w:val="uk-UA"/>
        </w:rPr>
        <w:lastRenderedPageBreak/>
        <w:t>Спеціальний фонд</w:t>
      </w:r>
    </w:p>
    <w:p w:rsidR="0022133F" w:rsidRPr="00C94223" w:rsidRDefault="0022133F" w:rsidP="00A82448">
      <w:pPr>
        <w:tabs>
          <w:tab w:val="left" w:pos="1530"/>
        </w:tabs>
        <w:jc w:val="center"/>
        <w:rPr>
          <w:b/>
          <w:sz w:val="24"/>
          <w:szCs w:val="24"/>
          <w:lang w:val="uk-UA"/>
        </w:rPr>
      </w:pPr>
    </w:p>
    <w:p w:rsidR="0022133F" w:rsidRPr="00C94223" w:rsidRDefault="0022133F" w:rsidP="00A82448">
      <w:pPr>
        <w:tabs>
          <w:tab w:val="left" w:pos="0"/>
        </w:tabs>
        <w:ind w:firstLine="90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При уточненому плані по доходах (без врахування трансфертів) </w:t>
      </w:r>
      <w:r w:rsidR="00B66E86" w:rsidRPr="00C94223">
        <w:rPr>
          <w:sz w:val="24"/>
          <w:szCs w:val="24"/>
          <w:lang w:val="uk-UA"/>
        </w:rPr>
        <w:t>102 513,0</w:t>
      </w:r>
      <w:r w:rsidRPr="00C94223">
        <w:rPr>
          <w:sz w:val="24"/>
          <w:szCs w:val="24"/>
          <w:lang w:val="uk-UA"/>
        </w:rPr>
        <w:t xml:space="preserve"> тис. грн. надійшло – </w:t>
      </w:r>
      <w:r w:rsidR="00B66E86" w:rsidRPr="00C94223">
        <w:rPr>
          <w:sz w:val="24"/>
          <w:szCs w:val="24"/>
          <w:lang w:val="uk-UA"/>
        </w:rPr>
        <w:t>78 472,5</w:t>
      </w:r>
      <w:r w:rsidRPr="00C94223">
        <w:rPr>
          <w:sz w:val="24"/>
          <w:szCs w:val="24"/>
          <w:lang w:val="uk-UA"/>
        </w:rPr>
        <w:t xml:space="preserve"> тис. грн., в тому числі:</w:t>
      </w:r>
    </w:p>
    <w:p w:rsidR="000B523D" w:rsidRPr="00C94223" w:rsidRDefault="000B523D" w:rsidP="000B523D">
      <w:pPr>
        <w:numPr>
          <w:ilvl w:val="0"/>
          <w:numId w:val="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надходження коштів бюджету розвитку – </w:t>
      </w:r>
      <w:r w:rsidR="00B66E86" w:rsidRPr="00C94223">
        <w:rPr>
          <w:sz w:val="24"/>
          <w:szCs w:val="24"/>
          <w:lang w:val="uk-UA"/>
        </w:rPr>
        <w:t>65 882,8</w:t>
      </w:r>
      <w:r w:rsidRPr="00C94223">
        <w:rPr>
          <w:sz w:val="24"/>
          <w:szCs w:val="24"/>
          <w:lang w:val="uk-UA"/>
        </w:rPr>
        <w:t xml:space="preserve"> тис. грн.;</w:t>
      </w:r>
    </w:p>
    <w:p w:rsidR="0022133F" w:rsidRPr="00C94223" w:rsidRDefault="0022133F" w:rsidP="00A82448">
      <w:pPr>
        <w:numPr>
          <w:ilvl w:val="0"/>
          <w:numId w:val="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proofErr w:type="spellStart"/>
      <w:r w:rsidRPr="00C94223">
        <w:rPr>
          <w:sz w:val="24"/>
          <w:szCs w:val="24"/>
          <w:lang w:val="uk-UA"/>
        </w:rPr>
        <w:t>цiльовi</w:t>
      </w:r>
      <w:proofErr w:type="spellEnd"/>
      <w:r w:rsidRPr="00C94223">
        <w:rPr>
          <w:sz w:val="24"/>
          <w:szCs w:val="24"/>
          <w:lang w:val="uk-UA"/>
        </w:rPr>
        <w:t xml:space="preserve"> фонди, утворені Верховною Радою АРК, органами місцевого самоврядування і місцевими органами виконавчої влади – </w:t>
      </w:r>
      <w:r w:rsidR="00B66E86" w:rsidRPr="00C94223">
        <w:rPr>
          <w:sz w:val="24"/>
          <w:szCs w:val="24"/>
          <w:lang w:val="uk-UA"/>
        </w:rPr>
        <w:t>6 056,1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., </w:t>
      </w:r>
    </w:p>
    <w:p w:rsidR="000B523D" w:rsidRPr="00C94223" w:rsidRDefault="000B523D" w:rsidP="000B523D">
      <w:pPr>
        <w:numPr>
          <w:ilvl w:val="0"/>
          <w:numId w:val="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власні надходження бюджетних установ – </w:t>
      </w:r>
      <w:r w:rsidR="00B66E86" w:rsidRPr="00C94223">
        <w:rPr>
          <w:sz w:val="24"/>
          <w:szCs w:val="24"/>
          <w:lang w:val="uk-UA"/>
        </w:rPr>
        <w:t>6 457,0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. </w:t>
      </w:r>
    </w:p>
    <w:p w:rsidR="0022133F" w:rsidRPr="00C94223" w:rsidRDefault="0022133F" w:rsidP="00A82448">
      <w:pPr>
        <w:numPr>
          <w:ilvl w:val="0"/>
          <w:numId w:val="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надходження екологічного податку – </w:t>
      </w:r>
      <w:r w:rsidR="00B66E86" w:rsidRPr="00C94223">
        <w:rPr>
          <w:sz w:val="24"/>
          <w:szCs w:val="24"/>
          <w:lang w:val="uk-UA"/>
        </w:rPr>
        <w:t>73,1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>.</w:t>
      </w:r>
    </w:p>
    <w:p w:rsidR="0022133F" w:rsidRPr="00C94223" w:rsidRDefault="0022133F" w:rsidP="00631233">
      <w:pPr>
        <w:tabs>
          <w:tab w:val="left" w:pos="0"/>
        </w:tabs>
        <w:ind w:firstLine="900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>План по доходах спеціального фонду (без врахування трансфертів)</w:t>
      </w:r>
      <w:r w:rsidR="002D635F" w:rsidRPr="00C94223">
        <w:rPr>
          <w:sz w:val="24"/>
          <w:szCs w:val="24"/>
          <w:lang w:val="uk-UA"/>
        </w:rPr>
        <w:t xml:space="preserve"> </w:t>
      </w:r>
      <w:r w:rsidRPr="00C94223">
        <w:rPr>
          <w:sz w:val="24"/>
          <w:szCs w:val="24"/>
          <w:lang w:val="uk-UA"/>
        </w:rPr>
        <w:t xml:space="preserve">виконано на </w:t>
      </w:r>
      <w:r w:rsidR="00B66E86" w:rsidRPr="00C94223">
        <w:rPr>
          <w:sz w:val="24"/>
          <w:szCs w:val="24"/>
          <w:lang w:val="uk-UA"/>
        </w:rPr>
        <w:t>76,5</w:t>
      </w:r>
      <w:r w:rsidRPr="00C94223">
        <w:rPr>
          <w:sz w:val="24"/>
          <w:szCs w:val="24"/>
          <w:lang w:val="uk-UA"/>
        </w:rPr>
        <w:t xml:space="preserve"> %.</w:t>
      </w:r>
    </w:p>
    <w:p w:rsidR="0022133F" w:rsidRPr="00C94223" w:rsidRDefault="0022133F" w:rsidP="00631233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Станом на 01 </w:t>
      </w:r>
      <w:r w:rsidR="00B66E86" w:rsidRPr="00C94223">
        <w:rPr>
          <w:sz w:val="24"/>
          <w:szCs w:val="24"/>
          <w:lang w:val="uk-UA"/>
        </w:rPr>
        <w:t>листопада</w:t>
      </w:r>
      <w:r w:rsidRPr="00C94223">
        <w:rPr>
          <w:sz w:val="24"/>
          <w:szCs w:val="24"/>
          <w:lang w:val="uk-UA"/>
        </w:rPr>
        <w:t xml:space="preserve"> 2020 року до спеціального фонду надійшло доходів більше на </w:t>
      </w:r>
      <w:r w:rsidR="00B66E86" w:rsidRPr="00C94223">
        <w:rPr>
          <w:sz w:val="24"/>
          <w:szCs w:val="24"/>
          <w:lang w:val="uk-UA"/>
        </w:rPr>
        <w:t>51 569,2</w:t>
      </w:r>
      <w:r w:rsidRPr="00C94223">
        <w:rPr>
          <w:sz w:val="24"/>
          <w:szCs w:val="24"/>
          <w:lang w:val="uk-UA"/>
        </w:rPr>
        <w:t xml:space="preserve"> тис. грн., або на </w:t>
      </w:r>
      <w:r w:rsidR="002D635F" w:rsidRPr="00C94223">
        <w:rPr>
          <w:sz w:val="24"/>
          <w:szCs w:val="24"/>
          <w:lang w:val="uk-UA"/>
        </w:rPr>
        <w:t>29</w:t>
      </w:r>
      <w:r w:rsidR="00B66E86" w:rsidRPr="00C94223">
        <w:rPr>
          <w:sz w:val="24"/>
          <w:szCs w:val="24"/>
          <w:lang w:val="uk-UA"/>
        </w:rPr>
        <w:t>1</w:t>
      </w:r>
      <w:r w:rsidR="002D635F" w:rsidRPr="00C94223">
        <w:rPr>
          <w:sz w:val="24"/>
          <w:szCs w:val="24"/>
          <w:lang w:val="uk-UA"/>
        </w:rPr>
        <w:t>,</w:t>
      </w:r>
      <w:r w:rsidR="00B66E86" w:rsidRPr="00C94223">
        <w:rPr>
          <w:sz w:val="24"/>
          <w:szCs w:val="24"/>
          <w:lang w:val="uk-UA"/>
        </w:rPr>
        <w:t>7</w:t>
      </w:r>
      <w:r w:rsidRPr="00C94223">
        <w:rPr>
          <w:sz w:val="24"/>
          <w:szCs w:val="24"/>
          <w:lang w:val="uk-UA"/>
        </w:rPr>
        <w:t xml:space="preserve">% більше, в порівнянні з надходженнями на 01 </w:t>
      </w:r>
      <w:r w:rsidR="00B66E86" w:rsidRPr="00C94223">
        <w:rPr>
          <w:sz w:val="24"/>
          <w:szCs w:val="24"/>
          <w:lang w:val="uk-UA"/>
        </w:rPr>
        <w:t>листопада</w:t>
      </w:r>
      <w:r w:rsidRPr="00C94223">
        <w:rPr>
          <w:sz w:val="24"/>
          <w:szCs w:val="24"/>
          <w:lang w:val="uk-UA"/>
        </w:rPr>
        <w:t xml:space="preserve"> 2019 року.</w:t>
      </w:r>
    </w:p>
    <w:p w:rsidR="0022133F" w:rsidRPr="00C94223" w:rsidRDefault="0022133F" w:rsidP="00631233">
      <w:pPr>
        <w:pStyle w:val="a5"/>
        <w:spacing w:before="0" w:after="0"/>
        <w:ind w:firstLine="900"/>
        <w:jc w:val="both"/>
        <w:rPr>
          <w:szCs w:val="24"/>
          <w:lang w:val="uk-UA"/>
        </w:rPr>
      </w:pPr>
      <w:r w:rsidRPr="00C94223">
        <w:rPr>
          <w:b/>
          <w:szCs w:val="24"/>
          <w:lang w:val="uk-UA"/>
        </w:rPr>
        <w:t>До бюджету розвитку надійшло</w:t>
      </w:r>
      <w:r w:rsidRPr="00C94223">
        <w:rPr>
          <w:szCs w:val="24"/>
          <w:lang w:val="uk-UA"/>
        </w:rPr>
        <w:t xml:space="preserve"> </w:t>
      </w:r>
      <w:r w:rsidR="005531AF" w:rsidRPr="00C94223">
        <w:rPr>
          <w:szCs w:val="24"/>
          <w:lang w:val="uk-UA"/>
        </w:rPr>
        <w:t>6</w:t>
      </w:r>
      <w:r w:rsidR="00B66E86" w:rsidRPr="00C94223">
        <w:rPr>
          <w:szCs w:val="24"/>
          <w:lang w:val="uk-UA"/>
        </w:rPr>
        <w:t>5 882,8</w:t>
      </w:r>
      <w:r w:rsidRPr="00C94223">
        <w:rPr>
          <w:szCs w:val="24"/>
          <w:lang w:val="uk-UA"/>
        </w:rPr>
        <w:t xml:space="preserve"> тис. грн., що становить </w:t>
      </w:r>
      <w:r w:rsidR="005531AF" w:rsidRPr="00C94223">
        <w:rPr>
          <w:szCs w:val="24"/>
          <w:lang w:val="uk-UA"/>
        </w:rPr>
        <w:t>77,</w:t>
      </w:r>
      <w:r w:rsidR="00B66E86" w:rsidRPr="00C94223">
        <w:rPr>
          <w:szCs w:val="24"/>
          <w:lang w:val="uk-UA"/>
        </w:rPr>
        <w:t>4</w:t>
      </w:r>
      <w:r w:rsidRPr="00C94223">
        <w:rPr>
          <w:szCs w:val="24"/>
          <w:lang w:val="uk-UA"/>
        </w:rPr>
        <w:t>% виконання, в тому числі:</w:t>
      </w:r>
    </w:p>
    <w:p w:rsidR="00B66E86" w:rsidRPr="00C94223" w:rsidRDefault="00B66E86" w:rsidP="00B66E86">
      <w:pPr>
        <w:pStyle w:val="a5"/>
        <w:spacing w:before="0" w:after="0"/>
        <w:jc w:val="both"/>
        <w:rPr>
          <w:szCs w:val="24"/>
          <w:lang w:val="uk-UA"/>
        </w:rPr>
      </w:pPr>
      <w:r w:rsidRPr="00C94223">
        <w:rPr>
          <w:b/>
          <w:i/>
          <w:szCs w:val="24"/>
          <w:u w:val="single"/>
          <w:lang w:val="uk-UA"/>
        </w:rPr>
        <w:t xml:space="preserve">- Надходження коштів пайової участі  у розвитку інфраструктури населеного пункту </w:t>
      </w:r>
      <w:r w:rsidRPr="00C94223">
        <w:rPr>
          <w:szCs w:val="24"/>
          <w:lang w:val="uk-UA"/>
        </w:rPr>
        <w:t xml:space="preserve">склали </w:t>
      </w:r>
      <w:r w:rsidR="00E129C0" w:rsidRPr="00C94223">
        <w:rPr>
          <w:szCs w:val="24"/>
          <w:lang w:val="uk-UA"/>
        </w:rPr>
        <w:t>8 650,0</w:t>
      </w:r>
      <w:r w:rsidRPr="00C94223">
        <w:rPr>
          <w:szCs w:val="24"/>
          <w:lang w:val="uk-UA"/>
        </w:rPr>
        <w:t xml:space="preserve"> </w:t>
      </w:r>
      <w:proofErr w:type="spellStart"/>
      <w:r w:rsidRPr="00C94223">
        <w:rPr>
          <w:szCs w:val="24"/>
          <w:lang w:val="uk-UA"/>
        </w:rPr>
        <w:t>тис.грн</w:t>
      </w:r>
      <w:proofErr w:type="spellEnd"/>
      <w:r w:rsidRPr="00C94223">
        <w:rPr>
          <w:szCs w:val="24"/>
          <w:lang w:val="uk-UA"/>
        </w:rPr>
        <w:t xml:space="preserve">., що на </w:t>
      </w:r>
      <w:r w:rsidR="00E129C0" w:rsidRPr="00C94223">
        <w:rPr>
          <w:szCs w:val="24"/>
          <w:lang w:val="uk-UA"/>
        </w:rPr>
        <w:t>3 468,3</w:t>
      </w:r>
      <w:r w:rsidRPr="00C94223">
        <w:rPr>
          <w:szCs w:val="24"/>
          <w:lang w:val="uk-UA"/>
        </w:rPr>
        <w:t xml:space="preserve"> тис. грн. більше в порівнянні з надходженнями за а</w:t>
      </w:r>
      <w:r w:rsidR="00E129C0" w:rsidRPr="00C94223">
        <w:rPr>
          <w:szCs w:val="24"/>
          <w:lang w:val="uk-UA"/>
        </w:rPr>
        <w:t>налогічний період минулого року</w:t>
      </w:r>
      <w:r w:rsidRPr="00C94223">
        <w:rPr>
          <w:szCs w:val="24"/>
          <w:lang w:val="uk-UA"/>
        </w:rPr>
        <w:t>.</w:t>
      </w:r>
    </w:p>
    <w:p w:rsidR="00B66E86" w:rsidRPr="00C94223" w:rsidRDefault="00B66E86" w:rsidP="00B66E86">
      <w:pPr>
        <w:pStyle w:val="a5"/>
        <w:spacing w:before="0" w:after="0"/>
        <w:jc w:val="both"/>
        <w:rPr>
          <w:szCs w:val="24"/>
          <w:lang w:val="uk-UA"/>
        </w:rPr>
      </w:pPr>
      <w:r w:rsidRPr="00C94223">
        <w:rPr>
          <w:b/>
          <w:i/>
          <w:szCs w:val="24"/>
          <w:u w:val="single"/>
          <w:lang w:val="uk-UA"/>
        </w:rPr>
        <w:t>- Кошти від відчуження майна</w:t>
      </w:r>
      <w:r w:rsidRPr="00C94223">
        <w:rPr>
          <w:szCs w:val="24"/>
          <w:lang w:val="uk-UA"/>
        </w:rPr>
        <w:t xml:space="preserve">, що належить Автономній Республіці Крим та майна, що перебуває в комунальній власності (код 310300) надійшли в сумі 322,9 </w:t>
      </w:r>
      <w:proofErr w:type="spellStart"/>
      <w:r w:rsidRPr="00C94223">
        <w:rPr>
          <w:szCs w:val="24"/>
          <w:lang w:val="uk-UA"/>
        </w:rPr>
        <w:t>тис.грн</w:t>
      </w:r>
      <w:proofErr w:type="spellEnd"/>
      <w:r w:rsidRPr="00C94223">
        <w:rPr>
          <w:szCs w:val="24"/>
          <w:lang w:val="uk-UA"/>
        </w:rPr>
        <w:t xml:space="preserve">. </w:t>
      </w:r>
    </w:p>
    <w:p w:rsidR="0022133F" w:rsidRPr="00C94223" w:rsidRDefault="0022133F" w:rsidP="00491E3C">
      <w:pPr>
        <w:pStyle w:val="a5"/>
        <w:spacing w:before="0" w:after="0"/>
        <w:jc w:val="both"/>
        <w:rPr>
          <w:szCs w:val="24"/>
          <w:lang w:val="uk-UA"/>
        </w:rPr>
      </w:pPr>
      <w:r w:rsidRPr="00C94223">
        <w:rPr>
          <w:b/>
          <w:i/>
          <w:szCs w:val="24"/>
          <w:u w:val="single"/>
          <w:lang w:val="uk-UA"/>
        </w:rPr>
        <w:t>- Кошти від продажу земельних ділянок</w:t>
      </w:r>
      <w:r w:rsidRPr="00C94223">
        <w:rPr>
          <w:szCs w:val="24"/>
          <w:lang w:val="uk-UA"/>
        </w:rPr>
        <w:t xml:space="preserve"> несільськогосподарського призначення до розмежування земель державної та комунальної власності (крім земельних ділянок несільськогосподарського призначення, що перебувають у державній власності, на яких розташовані об’єкти, які підлягають приватизації, та земельних ділянок, які знаходяться на території АРК» (код 330100) надійшли в сумі </w:t>
      </w:r>
      <w:r w:rsidR="00B66E86" w:rsidRPr="00C94223">
        <w:rPr>
          <w:szCs w:val="24"/>
          <w:lang w:val="uk-UA"/>
        </w:rPr>
        <w:t>56 909,8</w:t>
      </w:r>
      <w:r w:rsidRPr="00C94223">
        <w:rPr>
          <w:szCs w:val="24"/>
          <w:lang w:val="uk-UA"/>
        </w:rPr>
        <w:t xml:space="preserve"> </w:t>
      </w:r>
      <w:proofErr w:type="spellStart"/>
      <w:r w:rsidRPr="00C94223">
        <w:rPr>
          <w:szCs w:val="24"/>
          <w:lang w:val="uk-UA"/>
        </w:rPr>
        <w:t>тис.грн</w:t>
      </w:r>
      <w:proofErr w:type="spellEnd"/>
      <w:r w:rsidRPr="00C94223">
        <w:rPr>
          <w:szCs w:val="24"/>
          <w:lang w:val="uk-UA"/>
        </w:rPr>
        <w:t xml:space="preserve">. </w:t>
      </w:r>
    </w:p>
    <w:p w:rsidR="0022133F" w:rsidRPr="00C94223" w:rsidRDefault="0022133F" w:rsidP="00B63EBD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>Надходження до цільового фонду, створеного ВР АРК, органами місцевого самоврядування і місцевими органами виконавчої влади (</w:t>
      </w:r>
      <w:r w:rsidRPr="00C94223">
        <w:rPr>
          <w:b/>
          <w:i/>
          <w:sz w:val="24"/>
          <w:szCs w:val="24"/>
          <w:u w:val="single"/>
          <w:lang w:val="uk-UA"/>
        </w:rPr>
        <w:t>по коду 50110000</w:t>
      </w:r>
      <w:r w:rsidRPr="00C94223">
        <w:rPr>
          <w:sz w:val="24"/>
          <w:szCs w:val="24"/>
          <w:lang w:val="uk-UA"/>
        </w:rPr>
        <w:t xml:space="preserve">) за </w:t>
      </w:r>
      <w:r w:rsidR="00E129C0" w:rsidRPr="00C94223">
        <w:rPr>
          <w:sz w:val="24"/>
          <w:szCs w:val="24"/>
          <w:lang w:val="uk-UA"/>
        </w:rPr>
        <w:t>10</w:t>
      </w:r>
      <w:r w:rsidRPr="00C94223">
        <w:rPr>
          <w:sz w:val="24"/>
          <w:szCs w:val="24"/>
          <w:lang w:val="uk-UA"/>
        </w:rPr>
        <w:t xml:space="preserve"> місяців 2020 року становлять </w:t>
      </w:r>
      <w:r w:rsidR="00E129C0" w:rsidRPr="00C94223">
        <w:rPr>
          <w:sz w:val="24"/>
          <w:szCs w:val="24"/>
          <w:lang w:val="uk-UA"/>
        </w:rPr>
        <w:t>6 056,1</w:t>
      </w:r>
      <w:r w:rsidRPr="00C94223">
        <w:rPr>
          <w:sz w:val="24"/>
          <w:szCs w:val="24"/>
          <w:lang w:val="uk-UA"/>
        </w:rPr>
        <w:t xml:space="preserve"> тис. грн., що складає </w:t>
      </w:r>
      <w:r w:rsidR="00E129C0" w:rsidRPr="00C94223">
        <w:rPr>
          <w:sz w:val="24"/>
          <w:szCs w:val="24"/>
          <w:lang w:val="uk-UA"/>
        </w:rPr>
        <w:t>92,0</w:t>
      </w:r>
      <w:r w:rsidRPr="00C94223">
        <w:rPr>
          <w:sz w:val="24"/>
          <w:szCs w:val="24"/>
          <w:lang w:val="uk-UA"/>
        </w:rPr>
        <w:t xml:space="preserve">% </w:t>
      </w:r>
      <w:r w:rsidR="005531AF" w:rsidRPr="00C94223">
        <w:rPr>
          <w:sz w:val="24"/>
          <w:szCs w:val="24"/>
          <w:lang w:val="uk-UA"/>
        </w:rPr>
        <w:t xml:space="preserve">уточненого </w:t>
      </w:r>
      <w:r w:rsidRPr="00C94223">
        <w:rPr>
          <w:sz w:val="24"/>
          <w:szCs w:val="24"/>
          <w:lang w:val="uk-UA"/>
        </w:rPr>
        <w:t xml:space="preserve">річного плану та на </w:t>
      </w:r>
      <w:r w:rsidR="00E129C0" w:rsidRPr="00C94223">
        <w:rPr>
          <w:sz w:val="24"/>
          <w:szCs w:val="24"/>
          <w:lang w:val="uk-UA"/>
        </w:rPr>
        <w:t>756,2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 більше в порівнянні з надходженнями за аналогічний період минулого року.</w:t>
      </w:r>
    </w:p>
    <w:p w:rsidR="000B523D" w:rsidRPr="00C94223" w:rsidRDefault="000B523D" w:rsidP="000B523D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C94223">
        <w:rPr>
          <w:b/>
          <w:sz w:val="24"/>
          <w:szCs w:val="24"/>
          <w:lang w:val="uk-UA"/>
        </w:rPr>
        <w:t>Власні надходження бюджетних установ</w:t>
      </w:r>
      <w:r w:rsidRPr="00C94223">
        <w:rPr>
          <w:sz w:val="24"/>
          <w:szCs w:val="24"/>
          <w:lang w:val="uk-UA"/>
        </w:rPr>
        <w:t xml:space="preserve"> складають </w:t>
      </w:r>
      <w:r w:rsidR="00E129C0" w:rsidRPr="00C94223">
        <w:rPr>
          <w:sz w:val="24"/>
          <w:szCs w:val="24"/>
          <w:lang w:val="uk-UA"/>
        </w:rPr>
        <w:t>60,5</w:t>
      </w:r>
      <w:r w:rsidRPr="00C94223">
        <w:rPr>
          <w:sz w:val="24"/>
          <w:szCs w:val="24"/>
          <w:lang w:val="uk-UA"/>
        </w:rPr>
        <w:t xml:space="preserve">% виконання. При уточненому річному плані – </w:t>
      </w:r>
      <w:r w:rsidR="00E129C0" w:rsidRPr="00C94223">
        <w:rPr>
          <w:sz w:val="24"/>
          <w:szCs w:val="24"/>
          <w:lang w:val="uk-UA"/>
        </w:rPr>
        <w:t>10 669,4</w:t>
      </w:r>
      <w:r w:rsidRPr="00C94223">
        <w:rPr>
          <w:sz w:val="24"/>
          <w:szCs w:val="24"/>
          <w:lang w:val="uk-UA"/>
        </w:rPr>
        <w:t xml:space="preserve"> тис </w:t>
      </w:r>
      <w:proofErr w:type="spellStart"/>
      <w:r w:rsidRPr="00C94223">
        <w:rPr>
          <w:sz w:val="24"/>
          <w:szCs w:val="24"/>
          <w:lang w:val="uk-UA"/>
        </w:rPr>
        <w:t>.грн</w:t>
      </w:r>
      <w:proofErr w:type="spellEnd"/>
      <w:r w:rsidRPr="00C94223">
        <w:rPr>
          <w:sz w:val="24"/>
          <w:szCs w:val="24"/>
          <w:lang w:val="uk-UA"/>
        </w:rPr>
        <w:t xml:space="preserve">., надійшло – </w:t>
      </w:r>
      <w:r w:rsidR="00E129C0" w:rsidRPr="00C94223">
        <w:rPr>
          <w:sz w:val="24"/>
          <w:szCs w:val="24"/>
          <w:lang w:val="uk-UA"/>
        </w:rPr>
        <w:t>6 457,0</w:t>
      </w:r>
      <w:r w:rsidRPr="00C94223">
        <w:rPr>
          <w:sz w:val="24"/>
          <w:szCs w:val="24"/>
          <w:lang w:val="uk-UA"/>
        </w:rPr>
        <w:t xml:space="preserve"> тис. грн. В порівнянні з відповідним періодом попереднього року цей вид надходжень зменшився на </w:t>
      </w:r>
      <w:r w:rsidR="00E129C0" w:rsidRPr="00C94223">
        <w:rPr>
          <w:sz w:val="24"/>
          <w:szCs w:val="24"/>
          <w:lang w:val="uk-UA"/>
        </w:rPr>
        <w:t>2 774,3</w:t>
      </w:r>
      <w:r w:rsidRPr="00C94223">
        <w:rPr>
          <w:sz w:val="24"/>
          <w:szCs w:val="24"/>
          <w:lang w:val="uk-UA"/>
        </w:rPr>
        <w:t xml:space="preserve"> тис. грн., в тому числі:</w:t>
      </w:r>
    </w:p>
    <w:p w:rsidR="000B523D" w:rsidRPr="00C94223" w:rsidRDefault="000B523D" w:rsidP="000B523D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>- у зв’язку із призупи</w:t>
      </w:r>
      <w:bookmarkStart w:id="0" w:name="_GoBack"/>
      <w:bookmarkEnd w:id="0"/>
      <w:r w:rsidRPr="00C94223">
        <w:rPr>
          <w:sz w:val="24"/>
          <w:szCs w:val="24"/>
          <w:lang w:val="uk-UA"/>
        </w:rPr>
        <w:t xml:space="preserve">ненням роботи дитячих дошкільних закладів та загальноосвітніх шкіл на період карантину, в рамках  боротьби та протидії поширення </w:t>
      </w:r>
      <w:proofErr w:type="spellStart"/>
      <w:r w:rsidRPr="00C94223">
        <w:rPr>
          <w:sz w:val="24"/>
          <w:szCs w:val="24"/>
          <w:lang w:val="uk-UA"/>
        </w:rPr>
        <w:t>коронавірусної</w:t>
      </w:r>
      <w:proofErr w:type="spellEnd"/>
      <w:r w:rsidRPr="00C94223">
        <w:rPr>
          <w:sz w:val="24"/>
          <w:szCs w:val="24"/>
          <w:lang w:val="uk-UA"/>
        </w:rPr>
        <w:t xml:space="preserve"> хвороби (</w:t>
      </w:r>
      <w:r w:rsidRPr="00C94223">
        <w:rPr>
          <w:sz w:val="24"/>
          <w:szCs w:val="24"/>
          <w:lang w:val="en-US"/>
        </w:rPr>
        <w:t>COVID</w:t>
      </w:r>
      <w:r w:rsidRPr="00C94223">
        <w:rPr>
          <w:sz w:val="24"/>
          <w:szCs w:val="24"/>
          <w:lang w:val="uk-UA"/>
        </w:rPr>
        <w:t xml:space="preserve">19) у 2020 році, відбулося зменшення на </w:t>
      </w:r>
      <w:r w:rsidR="00E129C0" w:rsidRPr="00C94223">
        <w:rPr>
          <w:sz w:val="24"/>
          <w:szCs w:val="24"/>
          <w:lang w:val="uk-UA"/>
        </w:rPr>
        <w:t>2 521,7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 за рахунок ненадходження  батьківської плати за плати за послуги, що надаються бюджетними установами згідно із законодавством;</w:t>
      </w:r>
    </w:p>
    <w:p w:rsidR="000B523D" w:rsidRPr="00B63EBD" w:rsidRDefault="000B523D" w:rsidP="000B523D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  <w:r w:rsidRPr="00C94223">
        <w:rPr>
          <w:sz w:val="24"/>
          <w:szCs w:val="24"/>
          <w:lang w:val="uk-UA"/>
        </w:rPr>
        <w:t xml:space="preserve">- та на </w:t>
      </w:r>
      <w:r w:rsidR="00E129C0" w:rsidRPr="00C94223">
        <w:rPr>
          <w:sz w:val="24"/>
          <w:szCs w:val="24"/>
          <w:lang w:val="uk-UA"/>
        </w:rPr>
        <w:t>252,5</w:t>
      </w:r>
      <w:r w:rsidRPr="00C94223">
        <w:rPr>
          <w:sz w:val="24"/>
          <w:szCs w:val="24"/>
          <w:lang w:val="uk-UA"/>
        </w:rPr>
        <w:t xml:space="preserve"> </w:t>
      </w:r>
      <w:proofErr w:type="spellStart"/>
      <w:r w:rsidRPr="00C94223">
        <w:rPr>
          <w:sz w:val="24"/>
          <w:szCs w:val="24"/>
          <w:lang w:val="uk-UA"/>
        </w:rPr>
        <w:t>тис.грн</w:t>
      </w:r>
      <w:proofErr w:type="spellEnd"/>
      <w:r w:rsidRPr="00C94223">
        <w:rPr>
          <w:sz w:val="24"/>
          <w:szCs w:val="24"/>
          <w:lang w:val="uk-UA"/>
        </w:rPr>
        <w:t xml:space="preserve"> за рахунок інших джерел власних надходжень бюджетних установ.</w:t>
      </w:r>
      <w:r w:rsidRPr="00B63EBD">
        <w:rPr>
          <w:sz w:val="24"/>
          <w:szCs w:val="24"/>
          <w:lang w:val="uk-UA"/>
        </w:rPr>
        <w:t xml:space="preserve"> </w:t>
      </w:r>
    </w:p>
    <w:p w:rsidR="000B523D" w:rsidRPr="00B63EBD" w:rsidRDefault="000B523D" w:rsidP="00B63EBD">
      <w:pPr>
        <w:tabs>
          <w:tab w:val="left" w:pos="1530"/>
        </w:tabs>
        <w:ind w:firstLine="900"/>
        <w:jc w:val="both"/>
        <w:rPr>
          <w:sz w:val="24"/>
          <w:szCs w:val="24"/>
          <w:lang w:val="uk-UA"/>
        </w:rPr>
      </w:pPr>
    </w:p>
    <w:sectPr w:rsidR="000B523D" w:rsidRPr="00B63EBD" w:rsidSect="00B21BFC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3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firstLine="737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2"/>
  </w:num>
  <w:num w:numId="7">
    <w:abstractNumId w:val="1"/>
  </w:num>
  <w:num w:numId="8">
    <w:abstractNumId w:val="0"/>
  </w:num>
  <w:num w:numId="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3E1"/>
    <w:rsid w:val="00022E8D"/>
    <w:rsid w:val="00025251"/>
    <w:rsid w:val="0003447E"/>
    <w:rsid w:val="00035ABB"/>
    <w:rsid w:val="00056871"/>
    <w:rsid w:val="00076812"/>
    <w:rsid w:val="000835DF"/>
    <w:rsid w:val="00084476"/>
    <w:rsid w:val="00091916"/>
    <w:rsid w:val="000A3232"/>
    <w:rsid w:val="000A5F64"/>
    <w:rsid w:val="000A6EB5"/>
    <w:rsid w:val="000B523D"/>
    <w:rsid w:val="000C078F"/>
    <w:rsid w:val="000C0BE3"/>
    <w:rsid w:val="000C2DE6"/>
    <w:rsid w:val="000D4358"/>
    <w:rsid w:val="000D66D6"/>
    <w:rsid w:val="000E603B"/>
    <w:rsid w:val="000F7DBD"/>
    <w:rsid w:val="00106A0A"/>
    <w:rsid w:val="00132711"/>
    <w:rsid w:val="0014261A"/>
    <w:rsid w:val="00147A82"/>
    <w:rsid w:val="00156AEA"/>
    <w:rsid w:val="001610E0"/>
    <w:rsid w:val="001833EA"/>
    <w:rsid w:val="001856A2"/>
    <w:rsid w:val="00193125"/>
    <w:rsid w:val="001A1F79"/>
    <w:rsid w:val="001A5564"/>
    <w:rsid w:val="001C0C1C"/>
    <w:rsid w:val="001D1D5B"/>
    <w:rsid w:val="001D532D"/>
    <w:rsid w:val="001F024F"/>
    <w:rsid w:val="001F28FB"/>
    <w:rsid w:val="00206D89"/>
    <w:rsid w:val="0022133F"/>
    <w:rsid w:val="00225626"/>
    <w:rsid w:val="00241551"/>
    <w:rsid w:val="0025118D"/>
    <w:rsid w:val="00262AB3"/>
    <w:rsid w:val="002656A3"/>
    <w:rsid w:val="00270373"/>
    <w:rsid w:val="00270FF7"/>
    <w:rsid w:val="00284615"/>
    <w:rsid w:val="00292814"/>
    <w:rsid w:val="0029345A"/>
    <w:rsid w:val="002A37BE"/>
    <w:rsid w:val="002D635F"/>
    <w:rsid w:val="002F71CB"/>
    <w:rsid w:val="00304E4C"/>
    <w:rsid w:val="003074F4"/>
    <w:rsid w:val="00317197"/>
    <w:rsid w:val="00323305"/>
    <w:rsid w:val="003354AA"/>
    <w:rsid w:val="00341108"/>
    <w:rsid w:val="00346660"/>
    <w:rsid w:val="0036541E"/>
    <w:rsid w:val="00366F1A"/>
    <w:rsid w:val="003861B5"/>
    <w:rsid w:val="00395CC4"/>
    <w:rsid w:val="003978E9"/>
    <w:rsid w:val="003A008A"/>
    <w:rsid w:val="003A16FB"/>
    <w:rsid w:val="003A654D"/>
    <w:rsid w:val="003B6CDA"/>
    <w:rsid w:val="003C5A20"/>
    <w:rsid w:val="003D53E1"/>
    <w:rsid w:val="003F2E1F"/>
    <w:rsid w:val="003F30E9"/>
    <w:rsid w:val="003F4108"/>
    <w:rsid w:val="003F4E6A"/>
    <w:rsid w:val="003F7A56"/>
    <w:rsid w:val="00404D0D"/>
    <w:rsid w:val="00405C93"/>
    <w:rsid w:val="00412C44"/>
    <w:rsid w:val="00412CB0"/>
    <w:rsid w:val="00434DD5"/>
    <w:rsid w:val="00441718"/>
    <w:rsid w:val="00447B68"/>
    <w:rsid w:val="0046280A"/>
    <w:rsid w:val="00487C3E"/>
    <w:rsid w:val="00491E3C"/>
    <w:rsid w:val="00495567"/>
    <w:rsid w:val="004960C8"/>
    <w:rsid w:val="004A0E84"/>
    <w:rsid w:val="004A5FFD"/>
    <w:rsid w:val="004B4EE2"/>
    <w:rsid w:val="004C4334"/>
    <w:rsid w:val="004C5658"/>
    <w:rsid w:val="004D5A99"/>
    <w:rsid w:val="004E572D"/>
    <w:rsid w:val="004F04DB"/>
    <w:rsid w:val="004F3551"/>
    <w:rsid w:val="0050153F"/>
    <w:rsid w:val="00503959"/>
    <w:rsid w:val="00513BBB"/>
    <w:rsid w:val="00520AB6"/>
    <w:rsid w:val="00524187"/>
    <w:rsid w:val="00533AC9"/>
    <w:rsid w:val="00551C4D"/>
    <w:rsid w:val="005531AF"/>
    <w:rsid w:val="0055380B"/>
    <w:rsid w:val="00565824"/>
    <w:rsid w:val="005857C4"/>
    <w:rsid w:val="005900C1"/>
    <w:rsid w:val="00590972"/>
    <w:rsid w:val="005A052B"/>
    <w:rsid w:val="005A0DF1"/>
    <w:rsid w:val="005A2BF3"/>
    <w:rsid w:val="005A5862"/>
    <w:rsid w:val="005B370C"/>
    <w:rsid w:val="005B4798"/>
    <w:rsid w:val="005C0623"/>
    <w:rsid w:val="005C2CDF"/>
    <w:rsid w:val="005C3E54"/>
    <w:rsid w:val="005D211B"/>
    <w:rsid w:val="005D3848"/>
    <w:rsid w:val="005D5B61"/>
    <w:rsid w:val="005E032C"/>
    <w:rsid w:val="005E3456"/>
    <w:rsid w:val="006037D0"/>
    <w:rsid w:val="00631233"/>
    <w:rsid w:val="00633429"/>
    <w:rsid w:val="0065409E"/>
    <w:rsid w:val="00654809"/>
    <w:rsid w:val="00663579"/>
    <w:rsid w:val="00690FF6"/>
    <w:rsid w:val="00691E20"/>
    <w:rsid w:val="006963FD"/>
    <w:rsid w:val="006C4F69"/>
    <w:rsid w:val="006F5492"/>
    <w:rsid w:val="00700CE2"/>
    <w:rsid w:val="007106F2"/>
    <w:rsid w:val="00711E78"/>
    <w:rsid w:val="0072710F"/>
    <w:rsid w:val="007408D4"/>
    <w:rsid w:val="00766A3B"/>
    <w:rsid w:val="007828B5"/>
    <w:rsid w:val="00782B67"/>
    <w:rsid w:val="00786B2A"/>
    <w:rsid w:val="00787247"/>
    <w:rsid w:val="007A2440"/>
    <w:rsid w:val="007B48BB"/>
    <w:rsid w:val="007C0AC8"/>
    <w:rsid w:val="007F0C9E"/>
    <w:rsid w:val="007F4B41"/>
    <w:rsid w:val="007F7798"/>
    <w:rsid w:val="00807919"/>
    <w:rsid w:val="00812A65"/>
    <w:rsid w:val="00814D55"/>
    <w:rsid w:val="00815DA1"/>
    <w:rsid w:val="00817270"/>
    <w:rsid w:val="00823105"/>
    <w:rsid w:val="008244B1"/>
    <w:rsid w:val="00824E7A"/>
    <w:rsid w:val="0082607A"/>
    <w:rsid w:val="008352D6"/>
    <w:rsid w:val="0083533D"/>
    <w:rsid w:val="00835CCD"/>
    <w:rsid w:val="008443C5"/>
    <w:rsid w:val="00860E57"/>
    <w:rsid w:val="00864A45"/>
    <w:rsid w:val="00865ECF"/>
    <w:rsid w:val="00880447"/>
    <w:rsid w:val="00896F50"/>
    <w:rsid w:val="008A378A"/>
    <w:rsid w:val="008A5419"/>
    <w:rsid w:val="008D2E25"/>
    <w:rsid w:val="008D3FB4"/>
    <w:rsid w:val="008D7574"/>
    <w:rsid w:val="008E7A37"/>
    <w:rsid w:val="008E7AD0"/>
    <w:rsid w:val="008F3E54"/>
    <w:rsid w:val="008F4A12"/>
    <w:rsid w:val="0090093D"/>
    <w:rsid w:val="00905A3A"/>
    <w:rsid w:val="00934BA4"/>
    <w:rsid w:val="00936ADF"/>
    <w:rsid w:val="00936CF1"/>
    <w:rsid w:val="009465BB"/>
    <w:rsid w:val="00971BE9"/>
    <w:rsid w:val="00972BE0"/>
    <w:rsid w:val="00975588"/>
    <w:rsid w:val="009864D6"/>
    <w:rsid w:val="009919DB"/>
    <w:rsid w:val="009A1EA0"/>
    <w:rsid w:val="009A77C7"/>
    <w:rsid w:val="009B5F45"/>
    <w:rsid w:val="009D3F30"/>
    <w:rsid w:val="009E1495"/>
    <w:rsid w:val="009F736C"/>
    <w:rsid w:val="00A120AA"/>
    <w:rsid w:val="00A153E3"/>
    <w:rsid w:val="00A23AD6"/>
    <w:rsid w:val="00A27B18"/>
    <w:rsid w:val="00A36BE3"/>
    <w:rsid w:val="00A41CC5"/>
    <w:rsid w:val="00A4640D"/>
    <w:rsid w:val="00A54C94"/>
    <w:rsid w:val="00A54DD9"/>
    <w:rsid w:val="00A57283"/>
    <w:rsid w:val="00A62A3E"/>
    <w:rsid w:val="00A70335"/>
    <w:rsid w:val="00A775D4"/>
    <w:rsid w:val="00A82448"/>
    <w:rsid w:val="00A91562"/>
    <w:rsid w:val="00AA3B3A"/>
    <w:rsid w:val="00AB4C5E"/>
    <w:rsid w:val="00AC1C28"/>
    <w:rsid w:val="00AC2B6B"/>
    <w:rsid w:val="00AD58AE"/>
    <w:rsid w:val="00AE2067"/>
    <w:rsid w:val="00AE31F0"/>
    <w:rsid w:val="00AF371C"/>
    <w:rsid w:val="00AF4C96"/>
    <w:rsid w:val="00AF5EEF"/>
    <w:rsid w:val="00AF7BDB"/>
    <w:rsid w:val="00B011AB"/>
    <w:rsid w:val="00B0530C"/>
    <w:rsid w:val="00B12FFF"/>
    <w:rsid w:val="00B15E7A"/>
    <w:rsid w:val="00B21BFC"/>
    <w:rsid w:val="00B22E3B"/>
    <w:rsid w:val="00B22E9A"/>
    <w:rsid w:val="00B248F0"/>
    <w:rsid w:val="00B409D6"/>
    <w:rsid w:val="00B43859"/>
    <w:rsid w:val="00B45F27"/>
    <w:rsid w:val="00B51B6A"/>
    <w:rsid w:val="00B57F0B"/>
    <w:rsid w:val="00B63EBD"/>
    <w:rsid w:val="00B66E86"/>
    <w:rsid w:val="00B7329D"/>
    <w:rsid w:val="00B74113"/>
    <w:rsid w:val="00B9047E"/>
    <w:rsid w:val="00BB58AA"/>
    <w:rsid w:val="00BC3D44"/>
    <w:rsid w:val="00BE590F"/>
    <w:rsid w:val="00BF0102"/>
    <w:rsid w:val="00BF0570"/>
    <w:rsid w:val="00BF17D4"/>
    <w:rsid w:val="00C03D0A"/>
    <w:rsid w:val="00C127C7"/>
    <w:rsid w:val="00C15BE9"/>
    <w:rsid w:val="00C22307"/>
    <w:rsid w:val="00C354E4"/>
    <w:rsid w:val="00C46D3E"/>
    <w:rsid w:val="00C57C56"/>
    <w:rsid w:val="00C60977"/>
    <w:rsid w:val="00C70722"/>
    <w:rsid w:val="00C75FFF"/>
    <w:rsid w:val="00C767B2"/>
    <w:rsid w:val="00C77653"/>
    <w:rsid w:val="00C80AFD"/>
    <w:rsid w:val="00C8111F"/>
    <w:rsid w:val="00C83A34"/>
    <w:rsid w:val="00C9414E"/>
    <w:rsid w:val="00C94223"/>
    <w:rsid w:val="00CA3052"/>
    <w:rsid w:val="00CA3B6C"/>
    <w:rsid w:val="00CA3D4B"/>
    <w:rsid w:val="00CA4E41"/>
    <w:rsid w:val="00CA76B7"/>
    <w:rsid w:val="00CB0741"/>
    <w:rsid w:val="00CB3F4C"/>
    <w:rsid w:val="00CE60E7"/>
    <w:rsid w:val="00CE6D8D"/>
    <w:rsid w:val="00D007DA"/>
    <w:rsid w:val="00D02AB3"/>
    <w:rsid w:val="00D16D50"/>
    <w:rsid w:val="00D20467"/>
    <w:rsid w:val="00D434E6"/>
    <w:rsid w:val="00D5090F"/>
    <w:rsid w:val="00D54C72"/>
    <w:rsid w:val="00D5536C"/>
    <w:rsid w:val="00D5627C"/>
    <w:rsid w:val="00D62754"/>
    <w:rsid w:val="00D81C69"/>
    <w:rsid w:val="00D85BF3"/>
    <w:rsid w:val="00D94119"/>
    <w:rsid w:val="00DA4C89"/>
    <w:rsid w:val="00DB26AD"/>
    <w:rsid w:val="00DC4FD9"/>
    <w:rsid w:val="00DC6179"/>
    <w:rsid w:val="00DD3DCE"/>
    <w:rsid w:val="00DE363A"/>
    <w:rsid w:val="00DE66DC"/>
    <w:rsid w:val="00E0226E"/>
    <w:rsid w:val="00E129C0"/>
    <w:rsid w:val="00E1588A"/>
    <w:rsid w:val="00E20FE1"/>
    <w:rsid w:val="00E304DF"/>
    <w:rsid w:val="00E3200D"/>
    <w:rsid w:val="00E4203C"/>
    <w:rsid w:val="00E435E3"/>
    <w:rsid w:val="00E44BD2"/>
    <w:rsid w:val="00E531D3"/>
    <w:rsid w:val="00E5435B"/>
    <w:rsid w:val="00E61384"/>
    <w:rsid w:val="00E6176C"/>
    <w:rsid w:val="00E806FA"/>
    <w:rsid w:val="00E9132F"/>
    <w:rsid w:val="00E92B7C"/>
    <w:rsid w:val="00E94099"/>
    <w:rsid w:val="00E94D6C"/>
    <w:rsid w:val="00EA117B"/>
    <w:rsid w:val="00EA2C3F"/>
    <w:rsid w:val="00EB31C6"/>
    <w:rsid w:val="00EB417D"/>
    <w:rsid w:val="00EC346C"/>
    <w:rsid w:val="00ED4192"/>
    <w:rsid w:val="00F06DAF"/>
    <w:rsid w:val="00F07887"/>
    <w:rsid w:val="00F13C7A"/>
    <w:rsid w:val="00F153AA"/>
    <w:rsid w:val="00F16BF5"/>
    <w:rsid w:val="00F32CB9"/>
    <w:rsid w:val="00F36780"/>
    <w:rsid w:val="00F4259B"/>
    <w:rsid w:val="00F44D7E"/>
    <w:rsid w:val="00F52390"/>
    <w:rsid w:val="00F5270A"/>
    <w:rsid w:val="00F61F8F"/>
    <w:rsid w:val="00F9556E"/>
    <w:rsid w:val="00FA08F2"/>
    <w:rsid w:val="00FC37B4"/>
    <w:rsid w:val="00FC4E72"/>
    <w:rsid w:val="00FC6E83"/>
    <w:rsid w:val="00FD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3E1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53E1"/>
    <w:pPr>
      <w:jc w:val="center"/>
    </w:pPr>
    <w:rPr>
      <w:sz w:val="24"/>
      <w:lang w:val="uk-UA"/>
    </w:rPr>
  </w:style>
  <w:style w:type="character" w:customStyle="1" w:styleId="a4">
    <w:name w:val="Название Знак"/>
    <w:basedOn w:val="a0"/>
    <w:link w:val="a3"/>
    <w:locked/>
    <w:rsid w:val="00A54C94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styleId="a5">
    <w:name w:val="Normal (Web)"/>
    <w:basedOn w:val="a"/>
    <w:rsid w:val="003D53E1"/>
    <w:pPr>
      <w:spacing w:before="100" w:after="100"/>
    </w:pPr>
    <w:rPr>
      <w:sz w:val="24"/>
    </w:rPr>
  </w:style>
  <w:style w:type="paragraph" w:styleId="a6">
    <w:name w:val="Body Text Indent"/>
    <w:basedOn w:val="a"/>
    <w:link w:val="a7"/>
    <w:rsid w:val="003D53E1"/>
    <w:pPr>
      <w:ind w:left="720"/>
    </w:pPr>
    <w:rPr>
      <w:sz w:val="24"/>
      <w:lang w:val="uk-UA"/>
    </w:rPr>
  </w:style>
  <w:style w:type="character" w:customStyle="1" w:styleId="a7">
    <w:name w:val="Основной текст с отступом Знак"/>
    <w:basedOn w:val="a0"/>
    <w:link w:val="a6"/>
    <w:locked/>
    <w:rsid w:val="00A82448"/>
    <w:rPr>
      <w:rFonts w:cs="Times New Roman"/>
      <w:sz w:val="26"/>
      <w:szCs w:val="26"/>
      <w:lang w:val="uk-UA" w:eastAsia="ru-RU" w:bidi="ar-SA"/>
    </w:rPr>
  </w:style>
  <w:style w:type="paragraph" w:styleId="3">
    <w:name w:val="Body Text Indent 3"/>
    <w:basedOn w:val="a"/>
    <w:link w:val="30"/>
    <w:rsid w:val="003D53E1"/>
    <w:pPr>
      <w:ind w:left="720"/>
      <w:jc w:val="both"/>
    </w:pPr>
    <w:rPr>
      <w:sz w:val="24"/>
      <w:lang w:val="uk-UA"/>
    </w:rPr>
  </w:style>
  <w:style w:type="character" w:customStyle="1" w:styleId="30">
    <w:name w:val="Основной текст с отступом 3 Знак"/>
    <w:basedOn w:val="a0"/>
    <w:link w:val="3"/>
    <w:locked/>
    <w:rsid w:val="00A82448"/>
    <w:rPr>
      <w:rFonts w:cs="Times New Roman"/>
      <w:sz w:val="26"/>
      <w:szCs w:val="26"/>
      <w:lang w:val="uk-UA" w:eastAsia="ru-RU" w:bidi="ar-SA"/>
    </w:rPr>
  </w:style>
  <w:style w:type="paragraph" w:styleId="2">
    <w:name w:val="Body Text Indent 2"/>
    <w:basedOn w:val="a"/>
    <w:link w:val="20"/>
    <w:rsid w:val="003D53E1"/>
    <w:pPr>
      <w:spacing w:after="120" w:line="480" w:lineRule="auto"/>
      <w:ind w:left="283"/>
    </w:pPr>
    <w:rPr>
      <w:sz w:val="24"/>
      <w:szCs w:val="20"/>
    </w:rPr>
  </w:style>
  <w:style w:type="character" w:customStyle="1" w:styleId="BodyTextIndent2Char">
    <w:name w:val="Body Text Indent 2 Char"/>
    <w:basedOn w:val="a0"/>
    <w:locked/>
    <w:rsid w:val="00A82448"/>
    <w:rPr>
      <w:rFonts w:cs="Times New Roman"/>
      <w:sz w:val="24"/>
      <w:szCs w:val="24"/>
      <w:lang w:val="ru-RU" w:eastAsia="ru-RU" w:bidi="ar-SA"/>
    </w:rPr>
  </w:style>
  <w:style w:type="character" w:customStyle="1" w:styleId="rvts0">
    <w:name w:val="rvts0"/>
    <w:basedOn w:val="a0"/>
    <w:rsid w:val="003D53E1"/>
    <w:rPr>
      <w:rFonts w:cs="Times New Roman"/>
    </w:rPr>
  </w:style>
  <w:style w:type="table" w:styleId="a8">
    <w:name w:val="Table Grid"/>
    <w:basedOn w:val="a1"/>
    <w:rsid w:val="00AF371C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link w:val="2"/>
    <w:locked/>
    <w:rsid w:val="00CA3052"/>
    <w:rPr>
      <w:sz w:val="24"/>
      <w:lang w:val="ru-RU" w:eastAsia="ru-RU"/>
    </w:rPr>
  </w:style>
  <w:style w:type="character" w:customStyle="1" w:styleId="rvts37">
    <w:name w:val="rvts37"/>
    <w:basedOn w:val="a0"/>
    <w:rsid w:val="00513BBB"/>
    <w:rPr>
      <w:rFonts w:cs="Times New Roman"/>
    </w:rPr>
  </w:style>
  <w:style w:type="paragraph" w:customStyle="1" w:styleId="justifyfull">
    <w:name w:val="justifyfull"/>
    <w:basedOn w:val="a"/>
    <w:rsid w:val="00E531D3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rsid w:val="007F0C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F0C9E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3E1"/>
    <w:rPr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53E1"/>
    <w:pPr>
      <w:jc w:val="center"/>
    </w:pPr>
    <w:rPr>
      <w:sz w:val="24"/>
      <w:lang w:val="uk-UA"/>
    </w:rPr>
  </w:style>
  <w:style w:type="character" w:customStyle="1" w:styleId="a4">
    <w:name w:val="Название Знак"/>
    <w:basedOn w:val="a0"/>
    <w:link w:val="a3"/>
    <w:locked/>
    <w:rsid w:val="00A54C94"/>
    <w:rPr>
      <w:rFonts w:ascii="Cambria" w:hAnsi="Cambria" w:cs="Times New Roman"/>
      <w:b/>
      <w:bCs/>
      <w:kern w:val="28"/>
      <w:sz w:val="32"/>
      <w:szCs w:val="32"/>
      <w:lang w:val="ru-RU" w:eastAsia="ru-RU"/>
    </w:rPr>
  </w:style>
  <w:style w:type="paragraph" w:styleId="a5">
    <w:name w:val="Normal (Web)"/>
    <w:basedOn w:val="a"/>
    <w:rsid w:val="003D53E1"/>
    <w:pPr>
      <w:spacing w:before="100" w:after="100"/>
    </w:pPr>
    <w:rPr>
      <w:sz w:val="24"/>
    </w:rPr>
  </w:style>
  <w:style w:type="paragraph" w:styleId="a6">
    <w:name w:val="Body Text Indent"/>
    <w:basedOn w:val="a"/>
    <w:link w:val="a7"/>
    <w:rsid w:val="003D53E1"/>
    <w:pPr>
      <w:ind w:left="720"/>
    </w:pPr>
    <w:rPr>
      <w:sz w:val="24"/>
      <w:lang w:val="uk-UA"/>
    </w:rPr>
  </w:style>
  <w:style w:type="character" w:customStyle="1" w:styleId="a7">
    <w:name w:val="Основной текст с отступом Знак"/>
    <w:basedOn w:val="a0"/>
    <w:link w:val="a6"/>
    <w:locked/>
    <w:rsid w:val="00A82448"/>
    <w:rPr>
      <w:rFonts w:cs="Times New Roman"/>
      <w:sz w:val="26"/>
      <w:szCs w:val="26"/>
      <w:lang w:val="uk-UA" w:eastAsia="ru-RU" w:bidi="ar-SA"/>
    </w:rPr>
  </w:style>
  <w:style w:type="paragraph" w:styleId="3">
    <w:name w:val="Body Text Indent 3"/>
    <w:basedOn w:val="a"/>
    <w:link w:val="30"/>
    <w:rsid w:val="003D53E1"/>
    <w:pPr>
      <w:ind w:left="720"/>
      <w:jc w:val="both"/>
    </w:pPr>
    <w:rPr>
      <w:sz w:val="24"/>
      <w:lang w:val="uk-UA"/>
    </w:rPr>
  </w:style>
  <w:style w:type="character" w:customStyle="1" w:styleId="30">
    <w:name w:val="Основной текст с отступом 3 Знак"/>
    <w:basedOn w:val="a0"/>
    <w:link w:val="3"/>
    <w:locked/>
    <w:rsid w:val="00A82448"/>
    <w:rPr>
      <w:rFonts w:cs="Times New Roman"/>
      <w:sz w:val="26"/>
      <w:szCs w:val="26"/>
      <w:lang w:val="uk-UA" w:eastAsia="ru-RU" w:bidi="ar-SA"/>
    </w:rPr>
  </w:style>
  <w:style w:type="paragraph" w:styleId="2">
    <w:name w:val="Body Text Indent 2"/>
    <w:basedOn w:val="a"/>
    <w:link w:val="20"/>
    <w:rsid w:val="003D53E1"/>
    <w:pPr>
      <w:spacing w:after="120" w:line="480" w:lineRule="auto"/>
      <w:ind w:left="283"/>
    </w:pPr>
    <w:rPr>
      <w:sz w:val="24"/>
      <w:szCs w:val="20"/>
    </w:rPr>
  </w:style>
  <w:style w:type="character" w:customStyle="1" w:styleId="BodyTextIndent2Char">
    <w:name w:val="Body Text Indent 2 Char"/>
    <w:basedOn w:val="a0"/>
    <w:locked/>
    <w:rsid w:val="00A82448"/>
    <w:rPr>
      <w:rFonts w:cs="Times New Roman"/>
      <w:sz w:val="24"/>
      <w:szCs w:val="24"/>
      <w:lang w:val="ru-RU" w:eastAsia="ru-RU" w:bidi="ar-SA"/>
    </w:rPr>
  </w:style>
  <w:style w:type="character" w:customStyle="1" w:styleId="rvts0">
    <w:name w:val="rvts0"/>
    <w:basedOn w:val="a0"/>
    <w:rsid w:val="003D53E1"/>
    <w:rPr>
      <w:rFonts w:cs="Times New Roman"/>
    </w:rPr>
  </w:style>
  <w:style w:type="table" w:styleId="a8">
    <w:name w:val="Table Grid"/>
    <w:basedOn w:val="a1"/>
    <w:rsid w:val="00AF371C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link w:val="2"/>
    <w:locked/>
    <w:rsid w:val="00CA3052"/>
    <w:rPr>
      <w:sz w:val="24"/>
      <w:lang w:val="ru-RU" w:eastAsia="ru-RU"/>
    </w:rPr>
  </w:style>
  <w:style w:type="character" w:customStyle="1" w:styleId="rvts37">
    <w:name w:val="rvts37"/>
    <w:basedOn w:val="a0"/>
    <w:rsid w:val="00513BBB"/>
    <w:rPr>
      <w:rFonts w:cs="Times New Roman"/>
    </w:rPr>
  </w:style>
  <w:style w:type="paragraph" w:customStyle="1" w:styleId="justifyfull">
    <w:name w:val="justifyfull"/>
    <w:basedOn w:val="a"/>
    <w:rsid w:val="00E531D3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rsid w:val="007F0C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F0C9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microsoft.com/office/2007/relationships/stylesWithEffects" Target="stylesWithEffects.xml"/><Relationship Id="rId7" Type="http://schemas.openxmlformats.org/officeDocument/2006/relationships/package" Target="embeddings/_____Microsoft_Excel1.xls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Microsoft_Excel2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5</Pages>
  <Words>8575</Words>
  <Characters>4888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WORK</Company>
  <LinksUpToDate>false</LinksUpToDate>
  <CharactersWithSpaces>13437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Пользователь</dc:creator>
  <cp:lastModifiedBy>Користувач Windows</cp:lastModifiedBy>
  <cp:revision>22</cp:revision>
  <cp:lastPrinted>2020-10-13T05:18:00Z</cp:lastPrinted>
  <dcterms:created xsi:type="dcterms:W3CDTF">2020-10-06T14:03:00Z</dcterms:created>
  <dcterms:modified xsi:type="dcterms:W3CDTF">2020-12-08T13:35:00Z</dcterms:modified>
</cp:coreProperties>
</file>